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[Course Code]: [Course Title] Syllabus </w:t>
      </w:r>
    </w:p>
    <w:p w:rsidR="00000000" w:rsidDel="00000000" w:rsidP="00000000" w:rsidRDefault="00000000" w:rsidRPr="00000000" w14:paraId="00000002">
      <w:pPr>
        <w:pStyle w:val="Subtitle"/>
        <w:rPr/>
      </w:pPr>
      <w:r w:rsidDel="00000000" w:rsidR="00000000" w:rsidRPr="00000000">
        <w:rPr>
          <w:rtl w:val="0"/>
        </w:rPr>
        <w:t xml:space="preserve">[Term] </w:t>
      </w:r>
    </w:p>
    <w:p w:rsidR="00000000" w:rsidDel="00000000" w:rsidP="00000000" w:rsidRDefault="00000000" w:rsidRPr="00000000" w14:paraId="00000003">
      <w:pPr>
        <w:pStyle w:val="Heading1"/>
        <w:rPr/>
      </w:pPr>
      <w:r w:rsidDel="00000000" w:rsidR="00000000" w:rsidRPr="00000000">
        <w:rPr>
          <w:rtl w:val="0"/>
        </w:rPr>
        <w:t xml:space="preserve">Instructor Information </w:t>
      </w:r>
    </w:p>
    <w:tbl>
      <w:tblPr>
        <w:tblStyle w:val="Table1"/>
        <w:tblW w:w="10224.0" w:type="dxa"/>
        <w:jc w:val="left"/>
        <w:tblLayout w:type="fixed"/>
        <w:tblLook w:val="0420"/>
      </w:tblPr>
      <w:tblGrid>
        <w:gridCol w:w="3412"/>
        <w:gridCol w:w="3401"/>
        <w:gridCol w:w="3411"/>
        <w:tblGridChange w:id="0">
          <w:tblGrid>
            <w:gridCol w:w="3412"/>
            <w:gridCol w:w="3401"/>
            <w:gridCol w:w="3411"/>
          </w:tblGrid>
        </w:tblGridChange>
      </w:tblGrid>
      <w:tr>
        <w:trPr>
          <w:cantSplit w:val="0"/>
          <w:tblHeader w:val="0"/>
        </w:trPr>
        <w:tc>
          <w:tcPr/>
          <w:p w:rsidR="00000000" w:rsidDel="00000000" w:rsidP="00000000" w:rsidRDefault="00000000" w:rsidRPr="00000000" w14:paraId="00000004">
            <w:pPr>
              <w:rPr/>
            </w:pPr>
            <w:r w:rsidDel="00000000" w:rsidR="00000000" w:rsidRPr="00000000">
              <w:rPr>
                <w:rtl w:val="0"/>
              </w:rPr>
              <w:t xml:space="preserve">Instructor </w:t>
            </w:r>
          </w:p>
        </w:tc>
        <w:tc>
          <w:tcPr/>
          <w:p w:rsidR="00000000" w:rsidDel="00000000" w:rsidP="00000000" w:rsidRDefault="00000000" w:rsidRPr="00000000" w14:paraId="00000005">
            <w:pPr>
              <w:rPr/>
            </w:pPr>
            <w:r w:rsidDel="00000000" w:rsidR="00000000" w:rsidRPr="00000000">
              <w:rPr>
                <w:rtl w:val="0"/>
              </w:rPr>
              <w:t xml:space="preserve">Email </w:t>
            </w:r>
          </w:p>
        </w:tc>
        <w:tc>
          <w:tcPr/>
          <w:p w:rsidR="00000000" w:rsidDel="00000000" w:rsidP="00000000" w:rsidRDefault="00000000" w:rsidRPr="00000000" w14:paraId="00000006">
            <w:pPr>
              <w:rPr/>
            </w:pPr>
            <w:r w:rsidDel="00000000" w:rsidR="00000000" w:rsidRPr="00000000">
              <w:rPr>
                <w:rtl w:val="0"/>
              </w:rPr>
              <w:t xml:space="preserve">Classroom &amp; Time</w:t>
            </w:r>
          </w:p>
        </w:tc>
      </w:tr>
      <w:tr>
        <w:trPr>
          <w:cantSplit w:val="0"/>
          <w:tblHeader w:val="0"/>
        </w:trPr>
        <w:tc>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52122"/>
                <w:sz w:val="22"/>
                <w:szCs w:val="22"/>
                <w:u w:val="none"/>
                <w:shd w:fill="auto" w:val="clear"/>
                <w:vertAlign w:val="baseline"/>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[Name] </w:t>
            </w:r>
          </w:p>
        </w:tc>
        <w:tc>
          <w:tcPr/>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52122"/>
                <w:sz w:val="22"/>
                <w:szCs w:val="22"/>
                <w:u w:val="none"/>
                <w:shd w:fill="auto" w:val="clear"/>
                <w:vertAlign w:val="baseline"/>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[email] </w:t>
            </w:r>
          </w:p>
        </w:tc>
        <w:tc>
          <w:tcPr/>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252122"/>
                <w:sz w:val="22"/>
                <w:szCs w:val="22"/>
                <w:u w:val="none"/>
                <w:shd w:fill="auto" w:val="clear"/>
                <w:vertAlign w:val="baseline"/>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[classroom location]</w:t>
              <w:br w:type="textWrapping"/>
              <w:t xml:space="preserve">[class time] </w:t>
            </w:r>
          </w:p>
        </w:tc>
      </w:tr>
    </w:tbl>
    <w:p w:rsidR="00000000" w:rsidDel="00000000" w:rsidP="00000000" w:rsidRDefault="00000000" w:rsidRPr="00000000" w14:paraId="0000000A">
      <w:pPr>
        <w:pStyle w:val="Heading1"/>
        <w:rPr/>
      </w:pPr>
      <w:r w:rsidDel="00000000" w:rsidR="00000000" w:rsidRPr="00000000">
        <w:rPr>
          <w:rtl w:val="0"/>
        </w:rPr>
        <w:t xml:space="preserve">General Information </w:t>
      </w:r>
    </w:p>
    <w:p w:rsidR="00000000" w:rsidDel="00000000" w:rsidP="00000000" w:rsidRDefault="00000000" w:rsidRPr="00000000" w14:paraId="0000000B">
      <w:pPr>
        <w:pStyle w:val="Heading2"/>
        <w:rPr/>
      </w:pPr>
      <w:r w:rsidDel="00000000" w:rsidR="00000000" w:rsidRPr="00000000">
        <w:rPr>
          <w:rtl w:val="0"/>
        </w:rPr>
        <w:t xml:space="preserve">Course Description</w:t>
      </w:r>
    </w:p>
    <w:p w:rsidR="00000000" w:rsidDel="00000000" w:rsidP="00000000" w:rsidRDefault="00000000" w:rsidRPr="00000000" w14:paraId="0000000C">
      <w:pPr>
        <w:rPr/>
      </w:pPr>
      <w:r w:rsidDel="00000000" w:rsidR="00000000" w:rsidRPr="00000000">
        <w:rPr>
          <w:rtl w:val="0"/>
        </w:rPr>
        <w:t xml:space="preserve">To replace any placeholder text (such as Course Code and Title above) just highlight and type.</w:t>
      </w:r>
    </w:p>
    <w:p w:rsidR="00000000" w:rsidDel="00000000" w:rsidP="00000000" w:rsidRDefault="00000000" w:rsidRPr="00000000" w14:paraId="0000000D">
      <w:pPr>
        <w:pStyle w:val="Heading2"/>
        <w:rPr/>
      </w:pPr>
      <w:r w:rsidDel="00000000" w:rsidR="00000000" w:rsidRPr="00000000">
        <w:rPr>
          <w:rtl w:val="0"/>
        </w:rPr>
        <w:t xml:space="preserve">Student Learning Outcomes </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144" w:right="0" w:hanging="144"/>
        <w:jc w:val="left"/>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Tap to add text.</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144" w:right="0" w:hanging="144"/>
        <w:jc w:val="left"/>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Tap to add text.</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144" w:right="0" w:hanging="144"/>
        <w:jc w:val="left"/>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Tap to add text.</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144" w:right="0" w:hanging="144"/>
        <w:jc w:val="left"/>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Tap to add text.</w:t>
      </w:r>
    </w:p>
    <w:p w:rsidR="00000000" w:rsidDel="00000000" w:rsidP="00000000" w:rsidRDefault="00000000" w:rsidRPr="00000000" w14:paraId="00000012">
      <w:pPr>
        <w:pStyle w:val="Heading1"/>
        <w:rPr/>
      </w:pPr>
      <w:r w:rsidDel="00000000" w:rsidR="00000000" w:rsidRPr="00000000">
        <w:rPr>
          <w:rtl w:val="0"/>
        </w:rPr>
        <w:t xml:space="preserve">Course Materials </w:t>
      </w:r>
    </w:p>
    <w:p w:rsidR="00000000" w:rsidDel="00000000" w:rsidP="00000000" w:rsidRDefault="00000000" w:rsidRPr="00000000" w14:paraId="00000013">
      <w:pPr>
        <w:pStyle w:val="Heading2"/>
        <w:rPr/>
      </w:pPr>
      <w:r w:rsidDel="00000000" w:rsidR="00000000" w:rsidRPr="00000000">
        <w:rPr>
          <w:rtl w:val="0"/>
        </w:rPr>
        <w:t xml:space="preserve">Required Materials </w:t>
      </w:r>
    </w:p>
    <w:p w:rsidR="00000000" w:rsidDel="00000000" w:rsidP="00000000" w:rsidRDefault="00000000" w:rsidRPr="00000000" w14:paraId="00000014">
      <w:pPr>
        <w:rPr/>
      </w:pPr>
      <w:r w:rsidDel="00000000" w:rsidR="00000000" w:rsidRPr="00000000">
        <w:rPr>
          <w:rtl w:val="0"/>
        </w:rPr>
        <w:t xml:space="preserve">Need a heading or a title? Styles gallery, choose from all styles used in this syllabus.</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144" w:right="0" w:hanging="144"/>
        <w:jc w:val="left"/>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Tap to add text.</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144" w:right="0" w:hanging="144"/>
        <w:jc w:val="left"/>
        <w:rPr/>
      </w:pPr>
      <w:r w:rsidDel="00000000" w:rsidR="00000000" w:rsidRPr="00000000">
        <w:rPr>
          <w:rFonts w:ascii="Arial" w:cs="Arial" w:eastAsia="Arial" w:hAnsi="Arial"/>
          <w:b w:val="0"/>
          <w:i w:val="0"/>
          <w:smallCaps w:val="0"/>
          <w:strike w:val="0"/>
          <w:color w:val="252122"/>
          <w:sz w:val="22"/>
          <w:szCs w:val="22"/>
          <w:u w:val="none"/>
          <w:shd w:fill="auto" w:val="clear"/>
          <w:vertAlign w:val="baseline"/>
          <w:rtl w:val="0"/>
        </w:rPr>
        <w:t xml:space="preserve">Tap to add text.</w:t>
      </w:r>
    </w:p>
    <w:p w:rsidR="00000000" w:rsidDel="00000000" w:rsidP="00000000" w:rsidRDefault="00000000" w:rsidRPr="00000000" w14:paraId="00000017">
      <w:pPr>
        <w:pStyle w:val="Heading2"/>
        <w:rPr/>
      </w:pPr>
      <w:r w:rsidDel="00000000" w:rsidR="00000000" w:rsidRPr="00000000">
        <w:rPr>
          <w:rtl w:val="0"/>
        </w:rPr>
        <w:t xml:space="preserve">Optional Materials </w:t>
      </w:r>
    </w:p>
    <w:p w:rsidR="00000000" w:rsidDel="00000000" w:rsidP="00000000" w:rsidRDefault="00000000" w:rsidRPr="00000000" w14:paraId="00000018">
      <w:pPr>
        <w:rPr/>
      </w:pPr>
      <w:r w:rsidDel="00000000" w:rsidR="00000000" w:rsidRPr="00000000">
        <w:rPr>
          <w:rtl w:val="0"/>
        </w:rPr>
        <w:t xml:space="preserve">Need to remove a section that doesn’t apply, just highlight the section and hit backspace.</w:t>
      </w:r>
    </w:p>
    <w:p w:rsidR="00000000" w:rsidDel="00000000" w:rsidP="00000000" w:rsidRDefault="00000000" w:rsidRPr="00000000" w14:paraId="00000019">
      <w:pPr>
        <w:rPr/>
      </w:pPr>
      <w:r w:rsidDel="00000000" w:rsidR="00000000" w:rsidRPr="00000000">
        <w:rPr>
          <w:rtl w:val="0"/>
        </w:rPr>
        <w:t xml:space="preserve">Want to add more tables to your document that look like the Course Schedule and Exam Schedule tables that follow? Nothing could be easier. On the Insert tab, just select Table to add a new table. New tables you create in this template are automatically formatted to match.</w:t>
      </w:r>
    </w:p>
    <w:p w:rsidR="00000000" w:rsidDel="00000000" w:rsidP="00000000" w:rsidRDefault="00000000" w:rsidRPr="00000000" w14:paraId="0000001A">
      <w:pPr>
        <w:pStyle w:val="Heading2"/>
        <w:rPr/>
      </w:pPr>
      <w:r w:rsidDel="00000000" w:rsidR="00000000" w:rsidRPr="00000000">
        <w:rPr>
          <w:rtl w:val="0"/>
        </w:rPr>
        <w:t xml:space="preserve">Required Text </w:t>
      </w:r>
    </w:p>
    <w:p w:rsidR="00000000" w:rsidDel="00000000" w:rsidP="00000000" w:rsidRDefault="00000000" w:rsidRPr="00000000" w14:paraId="0000001B">
      <w:pPr>
        <w:rPr/>
      </w:pPr>
      <w:r w:rsidDel="00000000" w:rsidR="00000000" w:rsidRPr="00000000">
        <w:rPr>
          <w:rFonts w:ascii="Arial" w:cs="Arial" w:eastAsia="Arial" w:hAnsi="Arial"/>
          <w:b w:val="1"/>
          <w:color w:val="252122"/>
          <w:rtl w:val="0"/>
        </w:rPr>
        <w:t xml:space="preserve">Item name 1</w:t>
      </w:r>
      <w:r w:rsidDel="00000000" w:rsidR="00000000" w:rsidRPr="00000000">
        <w:rPr>
          <w:rtl w:val="0"/>
        </w:rPr>
        <w:t xml:space="preserve"> Media Type, Author Name</w:t>
      </w:r>
    </w:p>
    <w:p w:rsidR="00000000" w:rsidDel="00000000" w:rsidP="00000000" w:rsidRDefault="00000000" w:rsidRPr="00000000" w14:paraId="0000001C">
      <w:pPr>
        <w:rPr/>
      </w:pPr>
      <w:r w:rsidDel="00000000" w:rsidR="00000000" w:rsidRPr="00000000">
        <w:rPr>
          <w:rFonts w:ascii="Arial" w:cs="Arial" w:eastAsia="Arial" w:hAnsi="Arial"/>
          <w:b w:val="1"/>
          <w:color w:val="252122"/>
          <w:rtl w:val="0"/>
        </w:rPr>
        <w:t xml:space="preserve">Item name 2</w:t>
      </w:r>
      <w:r w:rsidDel="00000000" w:rsidR="00000000" w:rsidRPr="00000000">
        <w:rPr>
          <w:rtl w:val="0"/>
        </w:rPr>
        <w:t xml:space="preserve">  Media Type, Author Name</w:t>
      </w:r>
    </w:p>
    <w:p w:rsidR="00000000" w:rsidDel="00000000" w:rsidP="00000000" w:rsidRDefault="00000000" w:rsidRPr="00000000" w14:paraId="0000001D">
      <w:pPr>
        <w:pStyle w:val="Heading1"/>
        <w:rPr/>
      </w:pPr>
      <w:r w:rsidDel="00000000" w:rsidR="00000000" w:rsidRPr="00000000">
        <w:rPr>
          <w:rtl w:val="0"/>
        </w:rPr>
        <w:t xml:space="preserve">Course Schedule </w:t>
      </w:r>
    </w:p>
    <w:p w:rsidR="00000000" w:rsidDel="00000000" w:rsidP="00000000" w:rsidRDefault="00000000" w:rsidRPr="00000000" w14:paraId="0000001E">
      <w:pPr>
        <w:rPr/>
      </w:pPr>
      <w:r w:rsidDel="00000000" w:rsidR="00000000" w:rsidRPr="00000000">
        <w:rPr>
          <w:rtl w:val="0"/>
        </w:rPr>
        <w:t xml:space="preserve">While information and assurances are provided in this course syllabus, it should be understood that content may change in keeping with new research and literature and that events beyond the control of the syllabus can occur. Students will be informed of any substantial changes in the syllabus.</w:t>
      </w:r>
    </w:p>
    <w:p w:rsidR="00000000" w:rsidDel="00000000" w:rsidP="00000000" w:rsidRDefault="00000000" w:rsidRPr="00000000" w14:paraId="0000001F">
      <w:pPr>
        <w:rPr/>
      </w:pPr>
      <w:r w:rsidDel="00000000" w:rsidR="00000000" w:rsidRPr="00000000">
        <w:rPr>
          <w:rtl w:val="0"/>
        </w:rPr>
      </w:r>
    </w:p>
    <w:tbl>
      <w:tblPr>
        <w:tblStyle w:val="Table2"/>
        <w:tblW w:w="10224.0" w:type="dxa"/>
        <w:jc w:val="left"/>
        <w:tblBorders>
          <w:bottom w:color="b7332e" w:space="0" w:sz="4" w:val="single"/>
          <w:insideH w:color="595959" w:space="0" w:sz="4" w:val="single"/>
        </w:tblBorders>
        <w:tblLayout w:type="fixed"/>
        <w:tblLook w:val="04A0"/>
      </w:tblPr>
      <w:tblGrid>
        <w:gridCol w:w="2045"/>
        <w:gridCol w:w="3067"/>
        <w:gridCol w:w="2045"/>
        <w:gridCol w:w="3067"/>
        <w:tblGridChange w:id="0">
          <w:tblGrid>
            <w:gridCol w:w="2045"/>
            <w:gridCol w:w="3067"/>
            <w:gridCol w:w="2045"/>
            <w:gridCol w:w="3067"/>
          </w:tblGrid>
        </w:tblGridChange>
      </w:tblGrid>
      <w:tr>
        <w:trPr>
          <w:cantSplit w:val="0"/>
          <w:tblHeader w:val="1"/>
        </w:trPr>
        <w:tc>
          <w:tcPr/>
          <w:p w:rsidR="00000000" w:rsidDel="00000000" w:rsidP="00000000" w:rsidRDefault="00000000" w:rsidRPr="00000000" w14:paraId="00000020">
            <w:pPr>
              <w:rPr/>
            </w:pPr>
            <w:r w:rsidDel="00000000" w:rsidR="00000000" w:rsidRPr="00000000">
              <w:rPr>
                <w:rtl w:val="0"/>
              </w:rPr>
              <w:t xml:space="preserve">Week </w:t>
            </w:r>
          </w:p>
        </w:tc>
        <w:tc>
          <w:tcPr/>
          <w:p w:rsidR="00000000" w:rsidDel="00000000" w:rsidP="00000000" w:rsidRDefault="00000000" w:rsidRPr="00000000" w14:paraId="00000021">
            <w:pPr>
              <w:rPr/>
            </w:pPr>
            <w:r w:rsidDel="00000000" w:rsidR="00000000" w:rsidRPr="00000000">
              <w:rPr>
                <w:rtl w:val="0"/>
              </w:rPr>
              <w:t xml:space="preserve">Topic </w:t>
            </w:r>
          </w:p>
        </w:tc>
        <w:tc>
          <w:tcPr/>
          <w:p w:rsidR="00000000" w:rsidDel="00000000" w:rsidP="00000000" w:rsidRDefault="00000000" w:rsidRPr="00000000" w14:paraId="00000022">
            <w:pPr>
              <w:rPr/>
            </w:pPr>
            <w:r w:rsidDel="00000000" w:rsidR="00000000" w:rsidRPr="00000000">
              <w:rPr>
                <w:rtl w:val="0"/>
              </w:rPr>
              <w:t xml:space="preserve">Reading </w:t>
            </w:r>
          </w:p>
        </w:tc>
        <w:tc>
          <w:tcPr/>
          <w:p w:rsidR="00000000" w:rsidDel="00000000" w:rsidP="00000000" w:rsidRDefault="00000000" w:rsidRPr="00000000" w14:paraId="00000023">
            <w:pPr>
              <w:rPr/>
            </w:pPr>
            <w:r w:rsidDel="00000000" w:rsidR="00000000" w:rsidRPr="00000000">
              <w:rPr>
                <w:rtl w:val="0"/>
              </w:rPr>
              <w:t xml:space="preserve">Exercises </w:t>
            </w:r>
          </w:p>
        </w:tc>
      </w:tr>
      <w:tr>
        <w:trPr>
          <w:cantSplit w:val="0"/>
          <w:tblHeader w:val="0"/>
        </w:trPr>
        <w:tc>
          <w:tcPr/>
          <w:p w:rsidR="00000000" w:rsidDel="00000000" w:rsidP="00000000" w:rsidRDefault="00000000" w:rsidRPr="00000000" w14:paraId="00000024">
            <w:pPr>
              <w:rPr/>
            </w:pPr>
            <w:r w:rsidDel="00000000" w:rsidR="00000000" w:rsidRPr="00000000">
              <w:rPr>
                <w:rtl w:val="0"/>
              </w:rPr>
              <w:t xml:space="preserve">Week 1 </w:t>
            </w:r>
          </w:p>
        </w:tc>
        <w:tc>
          <w:tcPr/>
          <w:p w:rsidR="00000000" w:rsidDel="00000000" w:rsidP="00000000" w:rsidRDefault="00000000" w:rsidRPr="00000000" w14:paraId="00000025">
            <w:pPr>
              <w:rPr/>
            </w:pPr>
            <w:r w:rsidDel="00000000" w:rsidR="00000000" w:rsidRPr="00000000">
              <w:rPr>
                <w:rtl w:val="0"/>
              </w:rPr>
              <w:t xml:space="preserve">Enter topi </w:t>
            </w:r>
          </w:p>
        </w:tc>
        <w:tc>
          <w:tcPr/>
          <w:p w:rsidR="00000000" w:rsidDel="00000000" w:rsidP="00000000" w:rsidRDefault="00000000" w:rsidRPr="00000000" w14:paraId="00000026">
            <w:pPr>
              <w:rPr/>
            </w:pPr>
            <w:r w:rsidDel="00000000" w:rsidR="00000000" w:rsidRPr="00000000">
              <w:rPr>
                <w:rtl w:val="0"/>
              </w:rPr>
              <w:t xml:space="preserve">Enter reference </w:t>
            </w:r>
          </w:p>
        </w:tc>
        <w:tc>
          <w:tcPr/>
          <w:p w:rsidR="00000000" w:rsidDel="00000000" w:rsidP="00000000" w:rsidRDefault="00000000" w:rsidRPr="00000000" w14:paraId="00000027">
            <w:pPr>
              <w:rPr/>
            </w:pPr>
            <w:r w:rsidDel="00000000" w:rsidR="00000000" w:rsidRPr="00000000">
              <w:rPr>
                <w:rtl w:val="0"/>
              </w:rPr>
              <w:t xml:space="preserve">Enter exercise </w:t>
            </w:r>
          </w:p>
        </w:tc>
      </w:tr>
      <w:tr>
        <w:trPr>
          <w:cantSplit w:val="0"/>
          <w:tblHeader w:val="0"/>
        </w:trPr>
        <w:tc>
          <w:tcPr/>
          <w:p w:rsidR="00000000" w:rsidDel="00000000" w:rsidP="00000000" w:rsidRDefault="00000000" w:rsidRPr="00000000" w14:paraId="00000028">
            <w:pPr>
              <w:rPr/>
            </w:pPr>
            <w:r w:rsidDel="00000000" w:rsidR="00000000" w:rsidRPr="00000000">
              <w:rPr>
                <w:rtl w:val="0"/>
              </w:rPr>
              <w:t xml:space="preserve">Week 2 </w:t>
            </w:r>
          </w:p>
        </w:tc>
        <w:tc>
          <w:tcPr/>
          <w:p w:rsidR="00000000" w:rsidDel="00000000" w:rsidP="00000000" w:rsidRDefault="00000000" w:rsidRPr="00000000" w14:paraId="00000029">
            <w:pPr>
              <w:rPr/>
            </w:pPr>
            <w:r w:rsidDel="00000000" w:rsidR="00000000" w:rsidRPr="00000000">
              <w:rPr>
                <w:rtl w:val="0"/>
              </w:rPr>
              <w:t xml:space="preserve">Enter topic </w:t>
            </w:r>
          </w:p>
        </w:tc>
        <w:tc>
          <w:tcPr/>
          <w:p w:rsidR="00000000" w:rsidDel="00000000" w:rsidP="00000000" w:rsidRDefault="00000000" w:rsidRPr="00000000" w14:paraId="0000002A">
            <w:pPr>
              <w:rPr/>
            </w:pPr>
            <w:r w:rsidDel="00000000" w:rsidR="00000000" w:rsidRPr="00000000">
              <w:rPr>
                <w:rtl w:val="0"/>
              </w:rPr>
              <w:t xml:space="preserve">Enter reference </w:t>
            </w:r>
          </w:p>
        </w:tc>
        <w:tc>
          <w:tcPr/>
          <w:p w:rsidR="00000000" w:rsidDel="00000000" w:rsidP="00000000" w:rsidRDefault="00000000" w:rsidRPr="00000000" w14:paraId="0000002B">
            <w:pPr>
              <w:rPr/>
            </w:pPr>
            <w:r w:rsidDel="00000000" w:rsidR="00000000" w:rsidRPr="00000000">
              <w:rPr>
                <w:rtl w:val="0"/>
              </w:rPr>
              <w:t xml:space="preserve">Enter exercise </w:t>
            </w:r>
          </w:p>
        </w:tc>
      </w:tr>
      <w:tr>
        <w:trPr>
          <w:cantSplit w:val="0"/>
          <w:tblHeader w:val="0"/>
        </w:trPr>
        <w:tc>
          <w:tcPr/>
          <w:p w:rsidR="00000000" w:rsidDel="00000000" w:rsidP="00000000" w:rsidRDefault="00000000" w:rsidRPr="00000000" w14:paraId="0000002C">
            <w:pPr>
              <w:rPr/>
            </w:pPr>
            <w:r w:rsidDel="00000000" w:rsidR="00000000" w:rsidRPr="00000000">
              <w:rPr>
                <w:rtl w:val="0"/>
              </w:rPr>
              <w:t xml:space="preserve">Week 3 </w:t>
            </w:r>
          </w:p>
        </w:tc>
        <w:tc>
          <w:tcPr/>
          <w:p w:rsidR="00000000" w:rsidDel="00000000" w:rsidP="00000000" w:rsidRDefault="00000000" w:rsidRPr="00000000" w14:paraId="0000002D">
            <w:pPr>
              <w:rPr/>
            </w:pPr>
            <w:r w:rsidDel="00000000" w:rsidR="00000000" w:rsidRPr="00000000">
              <w:rPr>
                <w:rtl w:val="0"/>
              </w:rPr>
              <w:t xml:space="preserve">Enter topic </w:t>
            </w:r>
          </w:p>
        </w:tc>
        <w:tc>
          <w:tcPr/>
          <w:p w:rsidR="00000000" w:rsidDel="00000000" w:rsidP="00000000" w:rsidRDefault="00000000" w:rsidRPr="00000000" w14:paraId="0000002E">
            <w:pPr>
              <w:rPr/>
            </w:pPr>
            <w:r w:rsidDel="00000000" w:rsidR="00000000" w:rsidRPr="00000000">
              <w:rPr>
                <w:rtl w:val="0"/>
              </w:rPr>
              <w:t xml:space="preserve">Enter reference </w:t>
            </w:r>
          </w:p>
        </w:tc>
        <w:tc>
          <w:tcPr/>
          <w:p w:rsidR="00000000" w:rsidDel="00000000" w:rsidP="00000000" w:rsidRDefault="00000000" w:rsidRPr="00000000" w14:paraId="0000002F">
            <w:pPr>
              <w:rPr/>
            </w:pPr>
            <w:r w:rsidDel="00000000" w:rsidR="00000000" w:rsidRPr="00000000">
              <w:rPr>
                <w:rtl w:val="0"/>
              </w:rPr>
              <w:t xml:space="preserve">Enter exercise </w:t>
            </w:r>
          </w:p>
        </w:tc>
      </w:tr>
      <w:tr>
        <w:trPr>
          <w:cantSplit w:val="0"/>
          <w:tblHeader w:val="0"/>
        </w:trPr>
        <w:tc>
          <w:tcPr/>
          <w:p w:rsidR="00000000" w:rsidDel="00000000" w:rsidP="00000000" w:rsidRDefault="00000000" w:rsidRPr="00000000" w14:paraId="00000030">
            <w:pPr>
              <w:rPr>
                <w:b w:val="0"/>
              </w:rPr>
            </w:pPr>
            <w:r w:rsidDel="00000000" w:rsidR="00000000" w:rsidRPr="00000000">
              <w:rPr>
                <w:rtl w:val="0"/>
              </w:rPr>
              <w:t xml:space="preserve">Week 4</w:t>
            </w:r>
            <w:r w:rsidDel="00000000" w:rsidR="00000000" w:rsidRPr="00000000">
              <w:rPr>
                <w:rtl w:val="0"/>
              </w:rPr>
            </w:r>
          </w:p>
        </w:tc>
        <w:tc>
          <w:tcPr/>
          <w:p w:rsidR="00000000" w:rsidDel="00000000" w:rsidP="00000000" w:rsidRDefault="00000000" w:rsidRPr="00000000" w14:paraId="00000031">
            <w:pPr>
              <w:rPr/>
            </w:pPr>
            <w:r w:rsidDel="00000000" w:rsidR="00000000" w:rsidRPr="00000000">
              <w:rPr>
                <w:rtl w:val="0"/>
              </w:rPr>
              <w:t xml:space="preserve">Enter topic</w:t>
            </w:r>
          </w:p>
        </w:tc>
        <w:tc>
          <w:tcPr/>
          <w:p w:rsidR="00000000" w:rsidDel="00000000" w:rsidP="00000000" w:rsidRDefault="00000000" w:rsidRPr="00000000" w14:paraId="00000032">
            <w:pPr>
              <w:rPr/>
            </w:pPr>
            <w:r w:rsidDel="00000000" w:rsidR="00000000" w:rsidRPr="00000000">
              <w:rPr>
                <w:rtl w:val="0"/>
              </w:rPr>
              <w:t xml:space="preserve">Enter reference</w:t>
            </w:r>
          </w:p>
        </w:tc>
        <w:tc>
          <w:tcPr/>
          <w:p w:rsidR="00000000" w:rsidDel="00000000" w:rsidP="00000000" w:rsidRDefault="00000000" w:rsidRPr="00000000" w14:paraId="00000033">
            <w:pPr>
              <w:rPr/>
            </w:pPr>
            <w:r w:rsidDel="00000000" w:rsidR="00000000" w:rsidRPr="00000000">
              <w:rPr>
                <w:rtl w:val="0"/>
              </w:rPr>
              <w:t xml:space="preserve">Enter exercise</w:t>
            </w:r>
          </w:p>
        </w:tc>
      </w:tr>
      <w:tr>
        <w:trPr>
          <w:cantSplit w:val="0"/>
          <w:tblHeader w:val="0"/>
        </w:trPr>
        <w:tc>
          <w:tcPr/>
          <w:p w:rsidR="00000000" w:rsidDel="00000000" w:rsidP="00000000" w:rsidRDefault="00000000" w:rsidRPr="00000000" w14:paraId="00000034">
            <w:pPr>
              <w:rPr/>
            </w:pPr>
            <w:r w:rsidDel="00000000" w:rsidR="00000000" w:rsidRPr="00000000">
              <w:rPr>
                <w:rtl w:val="0"/>
              </w:rPr>
              <w:t xml:space="preserve">Week 5</w:t>
            </w:r>
          </w:p>
        </w:tc>
        <w:tc>
          <w:tcPr/>
          <w:p w:rsidR="00000000" w:rsidDel="00000000" w:rsidP="00000000" w:rsidRDefault="00000000" w:rsidRPr="00000000" w14:paraId="00000035">
            <w:pPr>
              <w:rPr/>
            </w:pPr>
            <w:r w:rsidDel="00000000" w:rsidR="00000000" w:rsidRPr="00000000">
              <w:rPr>
                <w:rtl w:val="0"/>
              </w:rPr>
              <w:t xml:space="preserve">Enter topic</w:t>
            </w:r>
          </w:p>
        </w:tc>
        <w:tc>
          <w:tcPr/>
          <w:p w:rsidR="00000000" w:rsidDel="00000000" w:rsidP="00000000" w:rsidRDefault="00000000" w:rsidRPr="00000000" w14:paraId="00000036">
            <w:pPr>
              <w:rPr/>
            </w:pPr>
            <w:r w:rsidDel="00000000" w:rsidR="00000000" w:rsidRPr="00000000">
              <w:rPr>
                <w:rtl w:val="0"/>
              </w:rPr>
              <w:t xml:space="preserve">Enter reference</w:t>
            </w:r>
          </w:p>
        </w:tc>
        <w:tc>
          <w:tcPr/>
          <w:p w:rsidR="00000000" w:rsidDel="00000000" w:rsidP="00000000" w:rsidRDefault="00000000" w:rsidRPr="00000000" w14:paraId="00000037">
            <w:pPr>
              <w:rPr/>
            </w:pPr>
            <w:r w:rsidDel="00000000" w:rsidR="00000000" w:rsidRPr="00000000">
              <w:rPr>
                <w:rtl w:val="0"/>
              </w:rPr>
              <w:t xml:space="preserve">Enter exercise</w:t>
            </w:r>
          </w:p>
        </w:tc>
      </w:tr>
      <w:tr>
        <w:trPr>
          <w:cantSplit w:val="0"/>
          <w:tblHeader w:val="0"/>
        </w:trPr>
        <w:tc>
          <w:tcPr/>
          <w:p w:rsidR="00000000" w:rsidDel="00000000" w:rsidP="00000000" w:rsidRDefault="00000000" w:rsidRPr="00000000" w14:paraId="00000038">
            <w:pPr>
              <w:rPr/>
            </w:pPr>
            <w:r w:rsidDel="00000000" w:rsidR="00000000" w:rsidRPr="00000000">
              <w:rPr>
                <w:rtl w:val="0"/>
              </w:rPr>
              <w:t xml:space="preserve">Week 6</w:t>
            </w:r>
          </w:p>
        </w:tc>
        <w:tc>
          <w:tcPr/>
          <w:p w:rsidR="00000000" w:rsidDel="00000000" w:rsidP="00000000" w:rsidRDefault="00000000" w:rsidRPr="00000000" w14:paraId="00000039">
            <w:pPr>
              <w:rPr/>
            </w:pPr>
            <w:r w:rsidDel="00000000" w:rsidR="00000000" w:rsidRPr="00000000">
              <w:rPr>
                <w:rtl w:val="0"/>
              </w:rPr>
              <w:t xml:space="preserve">Enter topic</w:t>
            </w:r>
          </w:p>
        </w:tc>
        <w:tc>
          <w:tcPr/>
          <w:p w:rsidR="00000000" w:rsidDel="00000000" w:rsidP="00000000" w:rsidRDefault="00000000" w:rsidRPr="00000000" w14:paraId="0000003A">
            <w:pPr>
              <w:rPr/>
            </w:pPr>
            <w:r w:rsidDel="00000000" w:rsidR="00000000" w:rsidRPr="00000000">
              <w:rPr>
                <w:rtl w:val="0"/>
              </w:rPr>
              <w:t xml:space="preserve">Enter reference</w:t>
            </w:r>
          </w:p>
        </w:tc>
        <w:tc>
          <w:tcPr/>
          <w:p w:rsidR="00000000" w:rsidDel="00000000" w:rsidP="00000000" w:rsidRDefault="00000000" w:rsidRPr="00000000" w14:paraId="0000003B">
            <w:pPr>
              <w:rPr/>
            </w:pPr>
            <w:r w:rsidDel="00000000" w:rsidR="00000000" w:rsidRPr="00000000">
              <w:rPr>
                <w:rtl w:val="0"/>
              </w:rPr>
              <w:t xml:space="preserve">Enter exercise</w:t>
            </w:r>
          </w:p>
        </w:tc>
      </w:tr>
      <w:tr>
        <w:trPr>
          <w:cantSplit w:val="0"/>
          <w:tblHeader w:val="0"/>
        </w:trPr>
        <w:tc>
          <w:tcPr/>
          <w:p w:rsidR="00000000" w:rsidDel="00000000" w:rsidP="00000000" w:rsidRDefault="00000000" w:rsidRPr="00000000" w14:paraId="0000003C">
            <w:pPr>
              <w:rPr/>
            </w:pPr>
            <w:r w:rsidDel="00000000" w:rsidR="00000000" w:rsidRPr="00000000">
              <w:rPr>
                <w:rtl w:val="0"/>
              </w:rPr>
              <w:t xml:space="preserve">Week 7</w:t>
            </w:r>
          </w:p>
        </w:tc>
        <w:tc>
          <w:tcPr/>
          <w:p w:rsidR="00000000" w:rsidDel="00000000" w:rsidP="00000000" w:rsidRDefault="00000000" w:rsidRPr="00000000" w14:paraId="0000003D">
            <w:pPr>
              <w:rPr/>
            </w:pPr>
            <w:r w:rsidDel="00000000" w:rsidR="00000000" w:rsidRPr="00000000">
              <w:rPr>
                <w:rtl w:val="0"/>
              </w:rPr>
              <w:t xml:space="preserve">Enter topic</w:t>
            </w:r>
          </w:p>
        </w:tc>
        <w:tc>
          <w:tcPr/>
          <w:p w:rsidR="00000000" w:rsidDel="00000000" w:rsidP="00000000" w:rsidRDefault="00000000" w:rsidRPr="00000000" w14:paraId="0000003E">
            <w:pPr>
              <w:rPr/>
            </w:pPr>
            <w:r w:rsidDel="00000000" w:rsidR="00000000" w:rsidRPr="00000000">
              <w:rPr>
                <w:rtl w:val="0"/>
              </w:rPr>
              <w:t xml:space="preserve">Enter reference</w:t>
            </w:r>
          </w:p>
        </w:tc>
        <w:tc>
          <w:tcPr/>
          <w:p w:rsidR="00000000" w:rsidDel="00000000" w:rsidP="00000000" w:rsidRDefault="00000000" w:rsidRPr="00000000" w14:paraId="0000003F">
            <w:pPr>
              <w:rPr/>
            </w:pPr>
            <w:r w:rsidDel="00000000" w:rsidR="00000000" w:rsidRPr="00000000">
              <w:rPr>
                <w:rtl w:val="0"/>
              </w:rPr>
              <w:t xml:space="preserve">Enter exercise</w:t>
            </w:r>
          </w:p>
        </w:tc>
      </w:tr>
      <w:tr>
        <w:trPr>
          <w:cantSplit w:val="0"/>
          <w:tblHeader w:val="0"/>
        </w:trPr>
        <w:tc>
          <w:tcPr/>
          <w:p w:rsidR="00000000" w:rsidDel="00000000" w:rsidP="00000000" w:rsidRDefault="00000000" w:rsidRPr="00000000" w14:paraId="00000040">
            <w:pPr>
              <w:rPr/>
            </w:pPr>
            <w:r w:rsidDel="00000000" w:rsidR="00000000" w:rsidRPr="00000000">
              <w:rPr>
                <w:rtl w:val="0"/>
              </w:rPr>
              <w:t xml:space="preserve">Week 8</w:t>
            </w:r>
          </w:p>
        </w:tc>
        <w:tc>
          <w:tcPr/>
          <w:p w:rsidR="00000000" w:rsidDel="00000000" w:rsidP="00000000" w:rsidRDefault="00000000" w:rsidRPr="00000000" w14:paraId="00000041">
            <w:pPr>
              <w:rPr/>
            </w:pPr>
            <w:r w:rsidDel="00000000" w:rsidR="00000000" w:rsidRPr="00000000">
              <w:rPr>
                <w:rtl w:val="0"/>
              </w:rPr>
              <w:t xml:space="preserve">Enter topic</w:t>
            </w:r>
          </w:p>
        </w:tc>
        <w:tc>
          <w:tcPr/>
          <w:p w:rsidR="00000000" w:rsidDel="00000000" w:rsidP="00000000" w:rsidRDefault="00000000" w:rsidRPr="00000000" w14:paraId="00000042">
            <w:pPr>
              <w:rPr/>
            </w:pPr>
            <w:r w:rsidDel="00000000" w:rsidR="00000000" w:rsidRPr="00000000">
              <w:rPr>
                <w:rtl w:val="0"/>
              </w:rPr>
              <w:t xml:space="preserve">Enter reference</w:t>
            </w:r>
          </w:p>
        </w:tc>
        <w:tc>
          <w:tcPr/>
          <w:p w:rsidR="00000000" w:rsidDel="00000000" w:rsidP="00000000" w:rsidRDefault="00000000" w:rsidRPr="00000000" w14:paraId="00000043">
            <w:pPr>
              <w:rPr/>
            </w:pPr>
            <w:r w:rsidDel="00000000" w:rsidR="00000000" w:rsidRPr="00000000">
              <w:rPr>
                <w:rtl w:val="0"/>
              </w:rPr>
              <w:t xml:space="preserve">Enter exercise</w:t>
            </w:r>
          </w:p>
        </w:tc>
      </w:tr>
      <w:tr>
        <w:trPr>
          <w:cantSplit w:val="0"/>
          <w:tblHeader w:val="0"/>
        </w:trPr>
        <w:tc>
          <w:tcPr/>
          <w:p w:rsidR="00000000" w:rsidDel="00000000" w:rsidP="00000000" w:rsidRDefault="00000000" w:rsidRPr="00000000" w14:paraId="00000044">
            <w:pPr>
              <w:rPr/>
            </w:pPr>
            <w:r w:rsidDel="00000000" w:rsidR="00000000" w:rsidRPr="00000000">
              <w:rPr>
                <w:rtl w:val="0"/>
              </w:rPr>
              <w:t xml:space="preserve">Week 9</w:t>
            </w:r>
          </w:p>
        </w:tc>
        <w:tc>
          <w:tcPr/>
          <w:p w:rsidR="00000000" w:rsidDel="00000000" w:rsidP="00000000" w:rsidRDefault="00000000" w:rsidRPr="00000000" w14:paraId="00000045">
            <w:pPr>
              <w:rPr/>
            </w:pPr>
            <w:r w:rsidDel="00000000" w:rsidR="00000000" w:rsidRPr="00000000">
              <w:rPr>
                <w:rtl w:val="0"/>
              </w:rPr>
              <w:t xml:space="preserve">Enter topic</w:t>
            </w:r>
          </w:p>
        </w:tc>
        <w:tc>
          <w:tcPr/>
          <w:p w:rsidR="00000000" w:rsidDel="00000000" w:rsidP="00000000" w:rsidRDefault="00000000" w:rsidRPr="00000000" w14:paraId="00000046">
            <w:pPr>
              <w:rPr/>
            </w:pPr>
            <w:r w:rsidDel="00000000" w:rsidR="00000000" w:rsidRPr="00000000">
              <w:rPr>
                <w:rtl w:val="0"/>
              </w:rPr>
              <w:t xml:space="preserve">Enter reference</w:t>
            </w:r>
          </w:p>
        </w:tc>
        <w:tc>
          <w:tcPr/>
          <w:p w:rsidR="00000000" w:rsidDel="00000000" w:rsidP="00000000" w:rsidRDefault="00000000" w:rsidRPr="00000000" w14:paraId="00000047">
            <w:pPr>
              <w:rPr/>
            </w:pPr>
            <w:r w:rsidDel="00000000" w:rsidR="00000000" w:rsidRPr="00000000">
              <w:rPr>
                <w:rtl w:val="0"/>
              </w:rPr>
              <w:t xml:space="preserve">Enter exercise</w:t>
            </w:r>
          </w:p>
        </w:tc>
      </w:tr>
      <w:tr>
        <w:trPr>
          <w:cantSplit w:val="0"/>
          <w:tblHeader w:val="0"/>
        </w:trPr>
        <w:tc>
          <w:tcPr/>
          <w:p w:rsidR="00000000" w:rsidDel="00000000" w:rsidP="00000000" w:rsidRDefault="00000000" w:rsidRPr="00000000" w14:paraId="00000048">
            <w:pPr>
              <w:rPr/>
            </w:pPr>
            <w:r w:rsidDel="00000000" w:rsidR="00000000" w:rsidRPr="00000000">
              <w:rPr>
                <w:rtl w:val="0"/>
              </w:rPr>
              <w:t xml:space="preserve">Week 10</w:t>
            </w:r>
          </w:p>
        </w:tc>
        <w:tc>
          <w:tcPr/>
          <w:p w:rsidR="00000000" w:rsidDel="00000000" w:rsidP="00000000" w:rsidRDefault="00000000" w:rsidRPr="00000000" w14:paraId="00000049">
            <w:pPr>
              <w:rPr/>
            </w:pPr>
            <w:r w:rsidDel="00000000" w:rsidR="00000000" w:rsidRPr="00000000">
              <w:rPr>
                <w:rtl w:val="0"/>
              </w:rPr>
              <w:t xml:space="preserve">Enter topic</w:t>
            </w:r>
          </w:p>
        </w:tc>
        <w:tc>
          <w:tcPr/>
          <w:p w:rsidR="00000000" w:rsidDel="00000000" w:rsidP="00000000" w:rsidRDefault="00000000" w:rsidRPr="00000000" w14:paraId="0000004A">
            <w:pPr>
              <w:rPr/>
            </w:pPr>
            <w:r w:rsidDel="00000000" w:rsidR="00000000" w:rsidRPr="00000000">
              <w:rPr>
                <w:rtl w:val="0"/>
              </w:rPr>
              <w:t xml:space="preserve">Enter reference</w:t>
            </w:r>
          </w:p>
        </w:tc>
        <w:tc>
          <w:tcPr/>
          <w:p w:rsidR="00000000" w:rsidDel="00000000" w:rsidP="00000000" w:rsidRDefault="00000000" w:rsidRPr="00000000" w14:paraId="0000004B">
            <w:pPr>
              <w:rPr/>
            </w:pPr>
            <w:r w:rsidDel="00000000" w:rsidR="00000000" w:rsidRPr="00000000">
              <w:rPr>
                <w:rtl w:val="0"/>
              </w:rPr>
              <w:t xml:space="preserve">Enter exercise</w:t>
            </w:r>
          </w:p>
        </w:tc>
      </w:tr>
    </w:tbl>
    <w:p w:rsidR="00000000" w:rsidDel="00000000" w:rsidP="00000000" w:rsidRDefault="00000000" w:rsidRPr="00000000" w14:paraId="0000004C">
      <w:pPr>
        <w:pStyle w:val="Heading1"/>
        <w:rPr/>
      </w:pPr>
      <w:r w:rsidDel="00000000" w:rsidR="00000000" w:rsidRPr="00000000">
        <w:rPr>
          <w:rtl w:val="0"/>
        </w:rPr>
        <w:t xml:space="preserve">Exam Schedule </w:t>
      </w:r>
    </w:p>
    <w:tbl>
      <w:tblPr>
        <w:tblStyle w:val="Table3"/>
        <w:tblW w:w="10224.0" w:type="dxa"/>
        <w:jc w:val="left"/>
        <w:tblBorders>
          <w:bottom w:color="b7332e" w:space="0" w:sz="4" w:val="single"/>
          <w:insideH w:color="595959" w:space="0" w:sz="4" w:val="single"/>
        </w:tblBorders>
        <w:tblLayout w:type="fixed"/>
        <w:tblLook w:val="04A0"/>
      </w:tblPr>
      <w:tblGrid>
        <w:gridCol w:w="2742"/>
        <w:gridCol w:w="7482"/>
        <w:tblGridChange w:id="0">
          <w:tblGrid>
            <w:gridCol w:w="2742"/>
            <w:gridCol w:w="7482"/>
          </w:tblGrid>
        </w:tblGridChange>
      </w:tblGrid>
      <w:tr>
        <w:trPr>
          <w:cantSplit w:val="0"/>
          <w:tblHeader w:val="1"/>
        </w:trPr>
        <w:tc>
          <w:tcPr/>
          <w:p w:rsidR="00000000" w:rsidDel="00000000" w:rsidP="00000000" w:rsidRDefault="00000000" w:rsidRPr="00000000" w14:paraId="0000004D">
            <w:pPr>
              <w:rPr/>
            </w:pPr>
            <w:r w:rsidDel="00000000" w:rsidR="00000000" w:rsidRPr="00000000">
              <w:rPr>
                <w:rtl w:val="0"/>
              </w:rPr>
              <w:t xml:space="preserve">Date </w:t>
            </w:r>
          </w:p>
        </w:tc>
        <w:tc>
          <w:tcPr/>
          <w:p w:rsidR="00000000" w:rsidDel="00000000" w:rsidP="00000000" w:rsidRDefault="00000000" w:rsidRPr="00000000" w14:paraId="0000004E">
            <w:pPr>
              <w:rPr/>
            </w:pPr>
            <w:r w:rsidDel="00000000" w:rsidR="00000000" w:rsidRPr="00000000">
              <w:rPr>
                <w:rtl w:val="0"/>
              </w:rPr>
              <w:t xml:space="preserve">Subject </w:t>
            </w:r>
          </w:p>
        </w:tc>
      </w:tr>
      <w:tr>
        <w:trPr>
          <w:cantSplit w:val="0"/>
          <w:tblHeader w:val="0"/>
        </w:trPr>
        <w:tc>
          <w:tcPr/>
          <w:p w:rsidR="00000000" w:rsidDel="00000000" w:rsidP="00000000" w:rsidRDefault="00000000" w:rsidRPr="00000000" w14:paraId="0000004F">
            <w:pPr>
              <w:rPr/>
            </w:pPr>
            <w:r w:rsidDel="00000000" w:rsidR="00000000" w:rsidRPr="00000000">
              <w:rPr>
                <w:rtl w:val="0"/>
              </w:rPr>
              <w:t xml:space="preserve">Date 1 </w:t>
            </w:r>
          </w:p>
        </w:tc>
        <w:tc>
          <w:tcPr/>
          <w:p w:rsidR="00000000" w:rsidDel="00000000" w:rsidP="00000000" w:rsidRDefault="00000000" w:rsidRPr="00000000" w14:paraId="00000050">
            <w:pPr>
              <w:rPr/>
            </w:pPr>
            <w:r w:rsidDel="00000000" w:rsidR="00000000" w:rsidRPr="00000000">
              <w:rPr>
                <w:rtl w:val="0"/>
              </w:rPr>
              <w:t xml:space="preserve">Enter subject </w:t>
            </w:r>
          </w:p>
        </w:tc>
      </w:tr>
      <w:tr>
        <w:trPr>
          <w:cantSplit w:val="0"/>
          <w:tblHeader w:val="0"/>
        </w:trPr>
        <w:tc>
          <w:tcPr/>
          <w:p w:rsidR="00000000" w:rsidDel="00000000" w:rsidP="00000000" w:rsidRDefault="00000000" w:rsidRPr="00000000" w14:paraId="00000051">
            <w:pPr>
              <w:rPr/>
            </w:pPr>
            <w:r w:rsidDel="00000000" w:rsidR="00000000" w:rsidRPr="00000000">
              <w:rPr>
                <w:rtl w:val="0"/>
              </w:rPr>
              <w:t xml:space="preserve">Date 2 </w:t>
            </w:r>
          </w:p>
        </w:tc>
        <w:tc>
          <w:tcPr/>
          <w:p w:rsidR="00000000" w:rsidDel="00000000" w:rsidP="00000000" w:rsidRDefault="00000000" w:rsidRPr="00000000" w14:paraId="00000052">
            <w:pPr>
              <w:rPr/>
            </w:pPr>
            <w:r w:rsidDel="00000000" w:rsidR="00000000" w:rsidRPr="00000000">
              <w:rPr>
                <w:rtl w:val="0"/>
              </w:rPr>
              <w:t xml:space="preserve">Enter subject </w:t>
            </w:r>
          </w:p>
        </w:tc>
      </w:tr>
      <w:tr>
        <w:trPr>
          <w:cantSplit w:val="0"/>
          <w:tblHeader w:val="0"/>
        </w:trPr>
        <w:tc>
          <w:tcPr/>
          <w:p w:rsidR="00000000" w:rsidDel="00000000" w:rsidP="00000000" w:rsidRDefault="00000000" w:rsidRPr="00000000" w14:paraId="00000053">
            <w:pPr>
              <w:rPr/>
            </w:pPr>
            <w:r w:rsidDel="00000000" w:rsidR="00000000" w:rsidRPr="00000000">
              <w:rPr>
                <w:rtl w:val="0"/>
              </w:rPr>
              <w:t xml:space="preserve">Date 3 </w:t>
            </w:r>
          </w:p>
        </w:tc>
        <w:tc>
          <w:tcPr/>
          <w:p w:rsidR="00000000" w:rsidDel="00000000" w:rsidP="00000000" w:rsidRDefault="00000000" w:rsidRPr="00000000" w14:paraId="00000054">
            <w:pPr>
              <w:rPr/>
            </w:pPr>
            <w:r w:rsidDel="00000000" w:rsidR="00000000" w:rsidRPr="00000000">
              <w:rPr>
                <w:rtl w:val="0"/>
              </w:rPr>
              <w:t xml:space="preserve">Enter subject </w:t>
            </w:r>
          </w:p>
        </w:tc>
      </w:tr>
    </w:tbl>
    <w:p w:rsidR="00000000" w:rsidDel="00000000" w:rsidP="00000000" w:rsidRDefault="00000000" w:rsidRPr="00000000" w14:paraId="00000055">
      <w:pPr>
        <w:pStyle w:val="Heading1"/>
        <w:rPr/>
      </w:pPr>
      <w:r w:rsidDel="00000000" w:rsidR="00000000" w:rsidRPr="00000000">
        <w:rPr>
          <w:rtl w:val="0"/>
        </w:rPr>
        <w:t xml:space="preserve">Summary of Course Grading</w:t>
      </w:r>
    </w:p>
    <w:tbl>
      <w:tblPr>
        <w:tblStyle w:val="Table4"/>
        <w:tblW w:w="5940.0" w:type="dxa"/>
        <w:jc w:val="left"/>
        <w:tblBorders>
          <w:bottom w:color="b7332e" w:space="0" w:sz="4" w:val="single"/>
          <w:insideH w:color="595959" w:space="0" w:sz="4" w:val="single"/>
        </w:tblBorders>
        <w:tblLayout w:type="fixed"/>
        <w:tblLook w:val="04A0"/>
      </w:tblPr>
      <w:tblGrid>
        <w:gridCol w:w="3600"/>
        <w:gridCol w:w="2340"/>
        <w:tblGridChange w:id="0">
          <w:tblGrid>
            <w:gridCol w:w="3600"/>
            <w:gridCol w:w="2340"/>
          </w:tblGrid>
        </w:tblGridChange>
      </w:tblGrid>
      <w:tr>
        <w:trPr>
          <w:cantSplit w:val="0"/>
          <w:tblHeader w:val="1"/>
        </w:trPr>
        <w:tc>
          <w:tcPr/>
          <w:p w:rsidR="00000000" w:rsidDel="00000000" w:rsidP="00000000" w:rsidRDefault="00000000" w:rsidRPr="00000000" w14:paraId="00000056">
            <w:pPr>
              <w:rPr/>
            </w:pPr>
            <w:r w:rsidDel="00000000" w:rsidR="00000000" w:rsidRPr="00000000">
              <w:rPr>
                <w:rtl w:val="0"/>
              </w:rPr>
              <w:t xml:space="preserve">Course Components </w:t>
            </w:r>
          </w:p>
        </w:tc>
        <w:tc>
          <w:tcPr/>
          <w:p w:rsidR="00000000" w:rsidDel="00000000" w:rsidP="00000000" w:rsidRDefault="00000000" w:rsidRPr="00000000" w14:paraId="00000057">
            <w:pPr>
              <w:rPr/>
            </w:pPr>
            <w:r w:rsidDel="00000000" w:rsidR="00000000" w:rsidRPr="00000000">
              <w:rPr>
                <w:rtl w:val="0"/>
              </w:rPr>
              <w:t xml:space="preserve">Weight </w:t>
            </w:r>
          </w:p>
        </w:tc>
      </w:tr>
      <w:tr>
        <w:trPr>
          <w:cantSplit w:val="0"/>
          <w:tblHeader w:val="0"/>
        </w:trPr>
        <w:tc>
          <w:tcPr/>
          <w:p w:rsidR="00000000" w:rsidDel="00000000" w:rsidP="00000000" w:rsidRDefault="00000000" w:rsidRPr="00000000" w14:paraId="00000058">
            <w:pPr>
              <w:rPr/>
            </w:pPr>
            <w:r w:rsidDel="00000000" w:rsidR="00000000" w:rsidRPr="00000000">
              <w:rPr>
                <w:rtl w:val="0"/>
              </w:rPr>
              <w:t xml:space="preserve">Component A </w:t>
            </w:r>
          </w:p>
        </w:tc>
        <w:tc>
          <w:tcPr/>
          <w:p w:rsidR="00000000" w:rsidDel="00000000" w:rsidP="00000000" w:rsidRDefault="00000000" w:rsidRPr="00000000" w14:paraId="00000059">
            <w:pPr>
              <w:rPr/>
            </w:pPr>
            <w:r w:rsidDel="00000000" w:rsidR="00000000" w:rsidRPr="00000000">
              <w:rPr>
                <w:rtl w:val="0"/>
              </w:rPr>
              <w:t xml:space="preserve">15% </w:t>
            </w:r>
          </w:p>
        </w:tc>
      </w:tr>
      <w:tr>
        <w:trPr>
          <w:cantSplit w:val="0"/>
          <w:tblHeader w:val="0"/>
        </w:trPr>
        <w:tc>
          <w:tcPr/>
          <w:p w:rsidR="00000000" w:rsidDel="00000000" w:rsidP="00000000" w:rsidRDefault="00000000" w:rsidRPr="00000000" w14:paraId="0000005A">
            <w:pPr>
              <w:rPr/>
            </w:pPr>
            <w:r w:rsidDel="00000000" w:rsidR="00000000" w:rsidRPr="00000000">
              <w:rPr>
                <w:rtl w:val="0"/>
              </w:rPr>
              <w:t xml:space="preserve">Component B</w:t>
            </w:r>
          </w:p>
        </w:tc>
        <w:tc>
          <w:tcPr/>
          <w:p w:rsidR="00000000" w:rsidDel="00000000" w:rsidP="00000000" w:rsidRDefault="00000000" w:rsidRPr="00000000" w14:paraId="0000005B">
            <w:pPr>
              <w:rPr/>
            </w:pPr>
            <w:r w:rsidDel="00000000" w:rsidR="00000000" w:rsidRPr="00000000">
              <w:rPr>
                <w:rtl w:val="0"/>
              </w:rPr>
              <w:t xml:space="preserve">15% </w:t>
            </w:r>
          </w:p>
        </w:tc>
      </w:tr>
      <w:tr>
        <w:trPr>
          <w:cantSplit w:val="0"/>
          <w:tblHeader w:val="0"/>
        </w:trPr>
        <w:tc>
          <w:tcPr/>
          <w:p w:rsidR="00000000" w:rsidDel="00000000" w:rsidP="00000000" w:rsidRDefault="00000000" w:rsidRPr="00000000" w14:paraId="0000005C">
            <w:pPr>
              <w:rPr/>
            </w:pPr>
            <w:r w:rsidDel="00000000" w:rsidR="00000000" w:rsidRPr="00000000">
              <w:rPr>
                <w:rtl w:val="0"/>
              </w:rPr>
              <w:t xml:space="preserve">Component C</w:t>
            </w:r>
          </w:p>
        </w:tc>
        <w:tc>
          <w:tcPr/>
          <w:p w:rsidR="00000000" w:rsidDel="00000000" w:rsidP="00000000" w:rsidRDefault="00000000" w:rsidRPr="00000000" w14:paraId="0000005D">
            <w:pPr>
              <w:rPr/>
            </w:pPr>
            <w:r w:rsidDel="00000000" w:rsidR="00000000" w:rsidRPr="00000000">
              <w:rPr>
                <w:rtl w:val="0"/>
              </w:rPr>
              <w:t xml:space="preserve">30% </w:t>
            </w:r>
          </w:p>
        </w:tc>
      </w:tr>
      <w:tr>
        <w:trPr>
          <w:cantSplit w:val="0"/>
          <w:tblHeader w:val="0"/>
        </w:trPr>
        <w:tc>
          <w:tcPr/>
          <w:p w:rsidR="00000000" w:rsidDel="00000000" w:rsidP="00000000" w:rsidRDefault="00000000" w:rsidRPr="00000000" w14:paraId="0000005E">
            <w:pPr>
              <w:rPr/>
            </w:pPr>
            <w:r w:rsidDel="00000000" w:rsidR="00000000" w:rsidRPr="00000000">
              <w:rPr>
                <w:rtl w:val="0"/>
              </w:rPr>
              <w:t xml:space="preserve">Component D</w:t>
            </w:r>
          </w:p>
        </w:tc>
        <w:tc>
          <w:tcPr/>
          <w:p w:rsidR="00000000" w:rsidDel="00000000" w:rsidP="00000000" w:rsidRDefault="00000000" w:rsidRPr="00000000" w14:paraId="0000005F">
            <w:pPr>
              <w:rPr/>
            </w:pPr>
            <w:r w:rsidDel="00000000" w:rsidR="00000000" w:rsidRPr="00000000">
              <w:rPr>
                <w:rtl w:val="0"/>
              </w:rPr>
              <w:t xml:space="preserve">40%</w:t>
            </w:r>
          </w:p>
        </w:tc>
      </w:tr>
    </w:tbl>
    <w:p w:rsidR="00000000" w:rsidDel="00000000" w:rsidP="00000000" w:rsidRDefault="00000000" w:rsidRPr="00000000" w14:paraId="00000060">
      <w:pPr>
        <w:pStyle w:val="Heading1"/>
        <w:rPr/>
      </w:pPr>
      <w:r w:rsidDel="00000000" w:rsidR="00000000" w:rsidRPr="00000000">
        <w:rPr>
          <w:rtl w:val="0"/>
        </w:rPr>
        <w:t xml:space="preserve">EWU Grading Scale</w:t>
      </w:r>
    </w:p>
    <w:p w:rsidR="00000000" w:rsidDel="00000000" w:rsidP="00000000" w:rsidRDefault="00000000" w:rsidRPr="00000000" w14:paraId="00000061">
      <w:pPr>
        <w:rPr/>
      </w:pPr>
      <w:r w:rsidDel="00000000" w:rsidR="00000000" w:rsidRPr="00000000">
        <w:rPr>
          <w:rtl w:val="0"/>
        </w:rPr>
        <w:t xml:space="preserve">Eastern Washington University recognizes that different partnering high schools may have different grading scales; however, the grade that an EWU in the High School student receives on their Eastern Washington University transcript is to follow Eastern Washington University Grading Policy.</w:t>
      </w:r>
    </w:p>
    <w:tbl>
      <w:tblPr>
        <w:tblStyle w:val="Table5"/>
        <w:tblpPr w:leftFromText="180" w:rightFromText="180" w:topFromText="0" w:bottomFromText="0" w:vertAnchor="text" w:horzAnchor="text" w:tblpX="0" w:tblpY="454"/>
        <w:tblW w:w="10224.0" w:type="dxa"/>
        <w:jc w:val="left"/>
        <w:tblBorders>
          <w:bottom w:color="b7332e" w:space="0" w:sz="4" w:val="single"/>
          <w:insideH w:color="595959" w:space="0" w:sz="4" w:val="single"/>
        </w:tblBorders>
        <w:tblLayout w:type="fixed"/>
        <w:tblLook w:val="04A0"/>
      </w:tblPr>
      <w:tblGrid>
        <w:gridCol w:w="2556"/>
        <w:gridCol w:w="2556"/>
        <w:gridCol w:w="2556"/>
        <w:gridCol w:w="2556"/>
        <w:tblGridChange w:id="0">
          <w:tblGrid>
            <w:gridCol w:w="2556"/>
            <w:gridCol w:w="2556"/>
            <w:gridCol w:w="2556"/>
            <w:gridCol w:w="2556"/>
          </w:tblGrid>
        </w:tblGridChange>
      </w:tblGrid>
      <w:tr>
        <w:trPr>
          <w:cantSplit w:val="0"/>
          <w:tblHeader w:val="1"/>
        </w:trPr>
        <w:tc>
          <w:tcPr/>
          <w:p w:rsidR="00000000" w:rsidDel="00000000" w:rsidP="00000000" w:rsidRDefault="00000000" w:rsidRPr="00000000" w14:paraId="00000062">
            <w:pPr>
              <w:rPr/>
            </w:pPr>
            <w:r w:rsidDel="00000000" w:rsidR="00000000" w:rsidRPr="00000000">
              <w:rPr>
                <w:rtl w:val="0"/>
              </w:rPr>
              <w:t xml:space="preserve">Course Grade </w:t>
            </w:r>
          </w:p>
        </w:tc>
        <w:tc>
          <w:tcPr/>
          <w:p w:rsidR="00000000" w:rsidDel="00000000" w:rsidP="00000000" w:rsidRDefault="00000000" w:rsidRPr="00000000" w14:paraId="00000063">
            <w:pPr>
              <w:rPr/>
            </w:pPr>
            <w:r w:rsidDel="00000000" w:rsidR="00000000" w:rsidRPr="00000000">
              <w:rPr>
                <w:rtl w:val="0"/>
              </w:rPr>
              <w:t xml:space="preserve">GPA </w:t>
            </w:r>
          </w:p>
        </w:tc>
        <w:tc>
          <w:tcPr/>
          <w:p w:rsidR="00000000" w:rsidDel="00000000" w:rsidP="00000000" w:rsidRDefault="00000000" w:rsidRPr="00000000" w14:paraId="00000064">
            <w:pPr>
              <w:rPr/>
            </w:pPr>
            <w:r w:rsidDel="00000000" w:rsidR="00000000" w:rsidRPr="00000000">
              <w:rPr>
                <w:rtl w:val="0"/>
              </w:rPr>
              <w:t xml:space="preserve">Course Grade</w:t>
            </w:r>
          </w:p>
        </w:tc>
        <w:tc>
          <w:tcPr/>
          <w:p w:rsidR="00000000" w:rsidDel="00000000" w:rsidP="00000000" w:rsidRDefault="00000000" w:rsidRPr="00000000" w14:paraId="00000065">
            <w:pPr>
              <w:rPr/>
            </w:pPr>
            <w:r w:rsidDel="00000000" w:rsidR="00000000" w:rsidRPr="00000000">
              <w:rPr>
                <w:rtl w:val="0"/>
              </w:rPr>
              <w:t xml:space="preserve">GPA</w:t>
            </w:r>
          </w:p>
        </w:tc>
      </w:tr>
      <w:tr>
        <w:trPr>
          <w:cantSplit w:val="0"/>
          <w:tblHeader w:val="0"/>
        </w:trPr>
        <w:tc>
          <w:tcPr/>
          <w:p w:rsidR="00000000" w:rsidDel="00000000" w:rsidP="00000000" w:rsidRDefault="00000000" w:rsidRPr="00000000" w14:paraId="00000066">
            <w:pPr>
              <w:rPr/>
            </w:pPr>
            <w:r w:rsidDel="00000000" w:rsidR="00000000" w:rsidRPr="00000000">
              <w:rPr>
                <w:rtl w:val="0"/>
              </w:rPr>
              <w:t xml:space="preserve">A </w:t>
            </w:r>
          </w:p>
        </w:tc>
        <w:tc>
          <w:tcPr/>
          <w:p w:rsidR="00000000" w:rsidDel="00000000" w:rsidP="00000000" w:rsidRDefault="00000000" w:rsidRPr="00000000" w14:paraId="00000067">
            <w:pPr>
              <w:rPr/>
            </w:pPr>
            <w:r w:rsidDel="00000000" w:rsidR="00000000" w:rsidRPr="00000000">
              <w:rPr>
                <w:rtl w:val="0"/>
              </w:rPr>
              <w:t xml:space="preserve">4.0</w:t>
            </w:r>
          </w:p>
        </w:tc>
        <w:tc>
          <w:tcPr/>
          <w:p w:rsidR="00000000" w:rsidDel="00000000" w:rsidP="00000000" w:rsidRDefault="00000000" w:rsidRPr="00000000" w14:paraId="00000068">
            <w:pPr>
              <w:rPr>
                <w:b w:val="1"/>
              </w:rPr>
            </w:pPr>
            <w:r w:rsidDel="00000000" w:rsidR="00000000" w:rsidRPr="00000000">
              <w:rPr>
                <w:b w:val="1"/>
                <w:rtl w:val="0"/>
              </w:rPr>
              <w:t xml:space="preserve">C</w:t>
            </w:r>
          </w:p>
        </w:tc>
        <w:tc>
          <w:tcPr/>
          <w:p w:rsidR="00000000" w:rsidDel="00000000" w:rsidP="00000000" w:rsidRDefault="00000000" w:rsidRPr="00000000" w14:paraId="00000069">
            <w:pPr>
              <w:rPr/>
            </w:pPr>
            <w:r w:rsidDel="00000000" w:rsidR="00000000" w:rsidRPr="00000000">
              <w:rPr>
                <w:rFonts w:ascii="Arial Unicode MS" w:cs="Arial Unicode MS" w:eastAsia="Arial Unicode MS" w:hAnsi="Arial Unicode MS"/>
                <w:rtl w:val="0"/>
              </w:rPr>
              <w:t xml:space="preserve">≥ 2.0</w:t>
            </w:r>
          </w:p>
        </w:tc>
      </w:tr>
      <w:tr>
        <w:trPr>
          <w:cantSplit w:val="0"/>
          <w:tblHeader w:val="0"/>
        </w:trPr>
        <w:tc>
          <w:tcPr/>
          <w:p w:rsidR="00000000" w:rsidDel="00000000" w:rsidP="00000000" w:rsidRDefault="00000000" w:rsidRPr="00000000" w14:paraId="0000006A">
            <w:pPr>
              <w:rPr/>
            </w:pPr>
            <w:r w:rsidDel="00000000" w:rsidR="00000000" w:rsidRPr="00000000">
              <w:rPr>
                <w:rtl w:val="0"/>
              </w:rPr>
              <w:t xml:space="preserve">A-</w:t>
            </w:r>
          </w:p>
        </w:tc>
        <w:tc>
          <w:tcPr/>
          <w:p w:rsidR="00000000" w:rsidDel="00000000" w:rsidP="00000000" w:rsidRDefault="00000000" w:rsidRPr="00000000" w14:paraId="0000006B">
            <w:pPr>
              <w:rPr/>
            </w:pPr>
            <w:r w:rsidDel="00000000" w:rsidR="00000000" w:rsidRPr="00000000">
              <w:rPr>
                <w:rFonts w:ascii="Arial Unicode MS" w:cs="Arial Unicode MS" w:eastAsia="Arial Unicode MS" w:hAnsi="Arial Unicode MS"/>
                <w:rtl w:val="0"/>
              </w:rPr>
              <w:t xml:space="preserve">≥ 3.7 </w:t>
            </w:r>
          </w:p>
        </w:tc>
        <w:tc>
          <w:tcPr/>
          <w:p w:rsidR="00000000" w:rsidDel="00000000" w:rsidP="00000000" w:rsidRDefault="00000000" w:rsidRPr="00000000" w14:paraId="0000006C">
            <w:pPr>
              <w:rPr>
                <w:b w:val="1"/>
              </w:rPr>
            </w:pPr>
            <w:r w:rsidDel="00000000" w:rsidR="00000000" w:rsidRPr="00000000">
              <w:rPr>
                <w:b w:val="1"/>
                <w:rtl w:val="0"/>
              </w:rPr>
              <w:t xml:space="preserve">C-</w:t>
            </w:r>
          </w:p>
        </w:tc>
        <w:tc>
          <w:tcPr/>
          <w:p w:rsidR="00000000" w:rsidDel="00000000" w:rsidP="00000000" w:rsidRDefault="00000000" w:rsidRPr="00000000" w14:paraId="0000006D">
            <w:pPr>
              <w:rPr/>
            </w:pPr>
            <w:r w:rsidDel="00000000" w:rsidR="00000000" w:rsidRPr="00000000">
              <w:rPr>
                <w:rFonts w:ascii="Arial Unicode MS" w:cs="Arial Unicode MS" w:eastAsia="Arial Unicode MS" w:hAnsi="Arial Unicode MS"/>
                <w:rtl w:val="0"/>
              </w:rPr>
              <w:t xml:space="preserve">≥ 1.7</w:t>
            </w:r>
          </w:p>
        </w:tc>
      </w:tr>
      <w:tr>
        <w:trPr>
          <w:cantSplit w:val="0"/>
          <w:tblHeader w:val="0"/>
        </w:trPr>
        <w:tc>
          <w:tcPr/>
          <w:p w:rsidR="00000000" w:rsidDel="00000000" w:rsidP="00000000" w:rsidRDefault="00000000" w:rsidRPr="00000000" w14:paraId="0000006E">
            <w:pPr>
              <w:rPr/>
            </w:pPr>
            <w:r w:rsidDel="00000000" w:rsidR="00000000" w:rsidRPr="00000000">
              <w:rPr>
                <w:rtl w:val="0"/>
              </w:rPr>
              <w:t xml:space="preserve">B+</w:t>
            </w:r>
          </w:p>
        </w:tc>
        <w:tc>
          <w:tcPr/>
          <w:p w:rsidR="00000000" w:rsidDel="00000000" w:rsidP="00000000" w:rsidRDefault="00000000" w:rsidRPr="00000000" w14:paraId="0000006F">
            <w:pPr>
              <w:rPr/>
            </w:pPr>
            <w:r w:rsidDel="00000000" w:rsidR="00000000" w:rsidRPr="00000000">
              <w:rPr>
                <w:rFonts w:ascii="Arial Unicode MS" w:cs="Arial Unicode MS" w:eastAsia="Arial Unicode MS" w:hAnsi="Arial Unicode MS"/>
                <w:rtl w:val="0"/>
              </w:rPr>
              <w:t xml:space="preserve">≥ 3.3</w:t>
            </w:r>
          </w:p>
        </w:tc>
        <w:tc>
          <w:tcPr/>
          <w:p w:rsidR="00000000" w:rsidDel="00000000" w:rsidP="00000000" w:rsidRDefault="00000000" w:rsidRPr="00000000" w14:paraId="00000070">
            <w:pPr>
              <w:rPr>
                <w:b w:val="1"/>
              </w:rPr>
            </w:pPr>
            <w:r w:rsidDel="00000000" w:rsidR="00000000" w:rsidRPr="00000000">
              <w:rPr>
                <w:b w:val="1"/>
                <w:rtl w:val="0"/>
              </w:rPr>
              <w:t xml:space="preserve">D+</w:t>
            </w:r>
          </w:p>
        </w:tc>
        <w:tc>
          <w:tcPr/>
          <w:p w:rsidR="00000000" w:rsidDel="00000000" w:rsidP="00000000" w:rsidRDefault="00000000" w:rsidRPr="00000000" w14:paraId="00000071">
            <w:pPr>
              <w:rPr/>
            </w:pPr>
            <w:r w:rsidDel="00000000" w:rsidR="00000000" w:rsidRPr="00000000">
              <w:rPr>
                <w:rFonts w:ascii="Arial Unicode MS" w:cs="Arial Unicode MS" w:eastAsia="Arial Unicode MS" w:hAnsi="Arial Unicode MS"/>
                <w:rtl w:val="0"/>
              </w:rPr>
              <w:t xml:space="preserve">≥ 1.3</w:t>
            </w:r>
          </w:p>
        </w:tc>
      </w:tr>
      <w:tr>
        <w:trPr>
          <w:cantSplit w:val="0"/>
          <w:tblHeader w:val="0"/>
        </w:trPr>
        <w:tc>
          <w:tcPr/>
          <w:p w:rsidR="00000000" w:rsidDel="00000000" w:rsidP="00000000" w:rsidRDefault="00000000" w:rsidRPr="00000000" w14:paraId="00000072">
            <w:pPr>
              <w:rPr/>
            </w:pPr>
            <w:r w:rsidDel="00000000" w:rsidR="00000000" w:rsidRPr="00000000">
              <w:rPr>
                <w:rtl w:val="0"/>
              </w:rPr>
              <w:t xml:space="preserve">B</w:t>
            </w:r>
          </w:p>
        </w:tc>
        <w:tc>
          <w:tcPr/>
          <w:p w:rsidR="00000000" w:rsidDel="00000000" w:rsidP="00000000" w:rsidRDefault="00000000" w:rsidRPr="00000000" w14:paraId="00000073">
            <w:pPr>
              <w:rPr/>
            </w:pPr>
            <w:r w:rsidDel="00000000" w:rsidR="00000000" w:rsidRPr="00000000">
              <w:rPr>
                <w:rFonts w:ascii="Arial Unicode MS" w:cs="Arial Unicode MS" w:eastAsia="Arial Unicode MS" w:hAnsi="Arial Unicode MS"/>
                <w:rtl w:val="0"/>
              </w:rPr>
              <w:t xml:space="preserve">≥ 3.0</w:t>
            </w:r>
          </w:p>
        </w:tc>
        <w:tc>
          <w:tcPr/>
          <w:p w:rsidR="00000000" w:rsidDel="00000000" w:rsidP="00000000" w:rsidRDefault="00000000" w:rsidRPr="00000000" w14:paraId="00000074">
            <w:pPr>
              <w:rPr>
                <w:b w:val="1"/>
              </w:rPr>
            </w:pPr>
            <w:r w:rsidDel="00000000" w:rsidR="00000000" w:rsidRPr="00000000">
              <w:rPr>
                <w:b w:val="1"/>
                <w:rtl w:val="0"/>
              </w:rPr>
              <w:t xml:space="preserve">D</w:t>
            </w:r>
          </w:p>
        </w:tc>
        <w:tc>
          <w:tcPr/>
          <w:p w:rsidR="00000000" w:rsidDel="00000000" w:rsidP="00000000" w:rsidRDefault="00000000" w:rsidRPr="00000000" w14:paraId="00000075">
            <w:pPr>
              <w:rPr/>
            </w:pPr>
            <w:r w:rsidDel="00000000" w:rsidR="00000000" w:rsidRPr="00000000">
              <w:rPr>
                <w:rFonts w:ascii="Arial Unicode MS" w:cs="Arial Unicode MS" w:eastAsia="Arial Unicode MS" w:hAnsi="Arial Unicode MS"/>
                <w:rtl w:val="0"/>
              </w:rPr>
              <w:t xml:space="preserve">≥ 1.0</w:t>
            </w:r>
          </w:p>
        </w:tc>
      </w:tr>
      <w:tr>
        <w:trPr>
          <w:cantSplit w:val="0"/>
          <w:tblHeader w:val="0"/>
        </w:trPr>
        <w:tc>
          <w:tcPr/>
          <w:p w:rsidR="00000000" w:rsidDel="00000000" w:rsidP="00000000" w:rsidRDefault="00000000" w:rsidRPr="00000000" w14:paraId="00000076">
            <w:pPr>
              <w:rPr/>
            </w:pPr>
            <w:r w:rsidDel="00000000" w:rsidR="00000000" w:rsidRPr="00000000">
              <w:rPr>
                <w:rtl w:val="0"/>
              </w:rPr>
              <w:t xml:space="preserve">B-</w:t>
            </w:r>
          </w:p>
        </w:tc>
        <w:tc>
          <w:tcPr/>
          <w:p w:rsidR="00000000" w:rsidDel="00000000" w:rsidP="00000000" w:rsidRDefault="00000000" w:rsidRPr="00000000" w14:paraId="00000077">
            <w:pPr>
              <w:rPr/>
            </w:pPr>
            <w:r w:rsidDel="00000000" w:rsidR="00000000" w:rsidRPr="00000000">
              <w:rPr>
                <w:rFonts w:ascii="Arial Unicode MS" w:cs="Arial Unicode MS" w:eastAsia="Arial Unicode MS" w:hAnsi="Arial Unicode MS"/>
                <w:rtl w:val="0"/>
              </w:rPr>
              <w:t xml:space="preserve">≥ 2.7</w:t>
            </w:r>
          </w:p>
        </w:tc>
        <w:tc>
          <w:tcPr/>
          <w:p w:rsidR="00000000" w:rsidDel="00000000" w:rsidP="00000000" w:rsidRDefault="00000000" w:rsidRPr="00000000" w14:paraId="00000078">
            <w:pPr>
              <w:rPr>
                <w:b w:val="1"/>
              </w:rPr>
            </w:pPr>
            <w:r w:rsidDel="00000000" w:rsidR="00000000" w:rsidRPr="00000000">
              <w:rPr>
                <w:b w:val="1"/>
                <w:rtl w:val="0"/>
              </w:rPr>
              <w:t xml:space="preserve">D-</w:t>
            </w:r>
          </w:p>
        </w:tc>
        <w:tc>
          <w:tcPr/>
          <w:p w:rsidR="00000000" w:rsidDel="00000000" w:rsidP="00000000" w:rsidRDefault="00000000" w:rsidRPr="00000000" w14:paraId="00000079">
            <w:pPr>
              <w:rPr/>
            </w:pPr>
            <w:r w:rsidDel="00000000" w:rsidR="00000000" w:rsidRPr="00000000">
              <w:rPr>
                <w:rFonts w:ascii="Arial Unicode MS" w:cs="Arial Unicode MS" w:eastAsia="Arial Unicode MS" w:hAnsi="Arial Unicode MS"/>
                <w:rtl w:val="0"/>
              </w:rPr>
              <w:t xml:space="preserve">≥ 0.7</w:t>
            </w:r>
          </w:p>
        </w:tc>
      </w:tr>
      <w:tr>
        <w:trPr>
          <w:cantSplit w:val="0"/>
          <w:tblHeader w:val="0"/>
        </w:trPr>
        <w:tc>
          <w:tcPr/>
          <w:p w:rsidR="00000000" w:rsidDel="00000000" w:rsidP="00000000" w:rsidRDefault="00000000" w:rsidRPr="00000000" w14:paraId="0000007A">
            <w:pPr>
              <w:rPr/>
            </w:pPr>
            <w:r w:rsidDel="00000000" w:rsidR="00000000" w:rsidRPr="00000000">
              <w:rPr>
                <w:rtl w:val="0"/>
              </w:rPr>
              <w:t xml:space="preserve">C+</w:t>
            </w:r>
          </w:p>
        </w:tc>
        <w:tc>
          <w:tcPr/>
          <w:p w:rsidR="00000000" w:rsidDel="00000000" w:rsidP="00000000" w:rsidRDefault="00000000" w:rsidRPr="00000000" w14:paraId="0000007B">
            <w:pPr>
              <w:rPr/>
            </w:pPr>
            <w:r w:rsidDel="00000000" w:rsidR="00000000" w:rsidRPr="00000000">
              <w:rPr>
                <w:rFonts w:ascii="Arial Unicode MS" w:cs="Arial Unicode MS" w:eastAsia="Arial Unicode MS" w:hAnsi="Arial Unicode MS"/>
                <w:rtl w:val="0"/>
              </w:rPr>
              <w:t xml:space="preserve">≥ 2.3</w:t>
            </w:r>
          </w:p>
        </w:tc>
        <w:tc>
          <w:tcPr/>
          <w:p w:rsidR="00000000" w:rsidDel="00000000" w:rsidP="00000000" w:rsidRDefault="00000000" w:rsidRPr="00000000" w14:paraId="0000007C">
            <w:pPr>
              <w:rPr>
                <w:b w:val="1"/>
              </w:rPr>
            </w:pPr>
            <w:r w:rsidDel="00000000" w:rsidR="00000000" w:rsidRPr="00000000">
              <w:rPr>
                <w:b w:val="1"/>
                <w:rtl w:val="0"/>
              </w:rPr>
              <w:t xml:space="preserve">F</w:t>
            </w:r>
          </w:p>
        </w:tc>
        <w:tc>
          <w:tcPr/>
          <w:p w:rsidR="00000000" w:rsidDel="00000000" w:rsidP="00000000" w:rsidRDefault="00000000" w:rsidRPr="00000000" w14:paraId="0000007D">
            <w:pPr>
              <w:rPr/>
            </w:pPr>
            <w:r w:rsidDel="00000000" w:rsidR="00000000" w:rsidRPr="00000000">
              <w:rPr>
                <w:rtl w:val="0"/>
              </w:rPr>
              <w:t xml:space="preserve">0.0</w:t>
            </w:r>
          </w:p>
        </w:tc>
      </w:tr>
    </w:tbl>
    <w:p w:rsidR="00000000" w:rsidDel="00000000" w:rsidP="00000000" w:rsidRDefault="00000000" w:rsidRPr="00000000" w14:paraId="0000007E">
      <w:pPr>
        <w:spacing w:after="240" w:lineRule="auto"/>
        <w:rPr/>
      </w:pPr>
      <w:r w:rsidDel="00000000" w:rsidR="00000000" w:rsidRPr="00000000">
        <w:rPr>
          <w:rtl w:val="0"/>
        </w:rPr>
        <w:t xml:space="preserve">Grades at Eastern Washington University are reported in letter grade format only beginning Fall 2018.</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u w:val="single"/>
        </w:rPr>
      </w:pPr>
      <w:r w:rsidDel="00000000" w:rsidR="00000000" w:rsidRPr="00000000">
        <w:rPr>
          <w:u w:val="single"/>
          <w:rtl w:val="0"/>
        </w:rPr>
        <w:t xml:space="preserve">Note on EWU Undergraduate Cumulative GPA:</w:t>
      </w:r>
    </w:p>
    <w:p w:rsidR="00000000" w:rsidDel="00000000" w:rsidP="00000000" w:rsidRDefault="00000000" w:rsidRPr="00000000" w14:paraId="00000081">
      <w:pPr>
        <w:rPr/>
      </w:pPr>
      <w:r w:rsidDel="00000000" w:rsidR="00000000" w:rsidRPr="00000000">
        <w:rPr>
          <w:rtl w:val="0"/>
        </w:rPr>
        <w:t xml:space="preserve">The grades earned through the EWU in the High School Program are considered Eastern Washington University grades and will become part of the students’ undergraduate GPA if the student enrolls at Eastern Washington University as a student after high school or transfers their Eastern Washington University grades to another institution of higher education.</w:t>
      </w:r>
    </w:p>
    <w:p w:rsidR="00000000" w:rsidDel="00000000" w:rsidP="00000000" w:rsidRDefault="00000000" w:rsidRPr="00000000" w14:paraId="00000082">
      <w:pPr>
        <w:pStyle w:val="Heading2"/>
        <w:rPr/>
      </w:pPr>
      <w:r w:rsidDel="00000000" w:rsidR="00000000" w:rsidRPr="00000000">
        <w:rPr>
          <w:rtl w:val="0"/>
        </w:rPr>
        <w:t xml:space="preserve">Mixed Courses</w:t>
      </w:r>
    </w:p>
    <w:p w:rsidR="00000000" w:rsidDel="00000000" w:rsidP="00000000" w:rsidRDefault="00000000" w:rsidRPr="00000000" w14:paraId="00000083">
      <w:pPr>
        <w:spacing w:after="240" w:before="0" w:lineRule="auto"/>
        <w:rPr/>
      </w:pPr>
      <w:r w:rsidDel="00000000" w:rsidR="00000000" w:rsidRPr="00000000">
        <w:rPr>
          <w:rtl w:val="0"/>
        </w:rPr>
        <w:t xml:space="preserve">The State of Washington as well as EWU in the High School recognizes the need for many high schools to run mixed courses due to school enrollment and instructor availability. This practice directs instructors to manage two class rosters and gradebooks. Currently, EWU in the high school courses are being taught concurrently with Advanced Placement, International Baccalaureate, and in classrooms with students taking the course for credit or choosing not to enroll in the college section. This policy allows instructors to award different grades for the EWU in the High School course and high school course, and the earned grades will be reflected on the academic transcripts. </w:t>
      </w:r>
      <w:r w:rsidDel="00000000" w:rsidR="00000000" w:rsidRPr="00000000">
        <w:rPr>
          <w:rtl w:val="0"/>
        </w:rPr>
      </w:r>
    </w:p>
    <w:p w:rsidR="00000000" w:rsidDel="00000000" w:rsidP="00000000" w:rsidRDefault="00000000" w:rsidRPr="00000000" w14:paraId="00000084">
      <w:pPr>
        <w:pStyle w:val="Heading2"/>
        <w:rPr/>
      </w:pPr>
      <w:r w:rsidDel="00000000" w:rsidR="00000000" w:rsidRPr="00000000">
        <w:rPr>
          <w:rtl w:val="0"/>
        </w:rPr>
        <w:t xml:space="preserve">C</w:t>
      </w:r>
      <w:r w:rsidDel="00000000" w:rsidR="00000000" w:rsidRPr="00000000">
        <w:rPr>
          <w:rtl w:val="0"/>
        </w:rPr>
        <w:t xml:space="preserve">ourse Evaluation </w:t>
      </w:r>
    </w:p>
    <w:p w:rsidR="00000000" w:rsidDel="00000000" w:rsidP="00000000" w:rsidRDefault="00000000" w:rsidRPr="00000000" w14:paraId="00000085">
      <w:pPr>
        <w:rPr/>
      </w:pPr>
      <w:r w:rsidDel="00000000" w:rsidR="00000000" w:rsidRPr="00000000">
        <w:rPr>
          <w:rtl w:val="0"/>
        </w:rPr>
        <w:t xml:space="preserve">At the end of the course, students are encouraged to complete a course evaluation that will be distributed via email from EWU in the High School.</w:t>
      </w:r>
    </w:p>
    <w:p w:rsidR="00000000" w:rsidDel="00000000" w:rsidP="00000000" w:rsidRDefault="00000000" w:rsidRPr="00000000" w14:paraId="00000086">
      <w:pPr>
        <w:pStyle w:val="Heading1"/>
        <w:rPr/>
      </w:pPr>
      <w:r w:rsidDel="00000000" w:rsidR="00000000" w:rsidRPr="00000000">
        <w:rPr>
          <w:rtl w:val="0"/>
        </w:rPr>
        <w:t xml:space="preserve">Classroom Attendance Policy</w:t>
      </w:r>
    </w:p>
    <w:p w:rsidR="00000000" w:rsidDel="00000000" w:rsidP="00000000" w:rsidRDefault="00000000" w:rsidRPr="00000000" w14:paraId="00000087">
      <w:pPr>
        <w:rPr/>
      </w:pPr>
      <w:r w:rsidDel="00000000" w:rsidR="00000000" w:rsidRPr="00000000">
        <w:rPr>
          <w:rtl w:val="0"/>
        </w:rPr>
        <w:t xml:space="preserve">Instructors determine to what extent class attendance will be monitored and what bearing attendance will have on grades. </w:t>
      </w:r>
    </w:p>
    <w:p w:rsidR="00000000" w:rsidDel="00000000" w:rsidP="00000000" w:rsidRDefault="00000000" w:rsidRPr="00000000" w14:paraId="00000088">
      <w:pPr>
        <w:pStyle w:val="Heading2"/>
        <w:rPr/>
      </w:pPr>
      <w:r w:rsidDel="00000000" w:rsidR="00000000" w:rsidRPr="00000000">
        <w:rPr>
          <w:rtl w:val="0"/>
        </w:rPr>
        <w:t xml:space="preserve">Student Registration</w:t>
      </w:r>
    </w:p>
    <w:p w:rsidR="00000000" w:rsidDel="00000000" w:rsidP="00000000" w:rsidRDefault="00000000" w:rsidRPr="00000000" w14:paraId="00000089">
      <w:pPr>
        <w:rPr/>
      </w:pPr>
      <w:r w:rsidDel="00000000" w:rsidR="00000000" w:rsidRPr="00000000">
        <w:rPr>
          <w:rtl w:val="0"/>
        </w:rPr>
        <w:t xml:space="preserve">Students must work with their class instructor to get registered for the Eastern Washington University college credit.</w:t>
      </w:r>
    </w:p>
    <w:p w:rsidR="00000000" w:rsidDel="00000000" w:rsidP="00000000" w:rsidRDefault="00000000" w:rsidRPr="00000000" w14:paraId="0000008A">
      <w:pPr>
        <w:rPr/>
      </w:pPr>
      <w:r w:rsidDel="00000000" w:rsidR="00000000" w:rsidRPr="00000000">
        <w:rPr>
          <w:rtl w:val="0"/>
        </w:rPr>
        <w:t xml:space="preserve">Students who attend a class session for which they are not registered will not receive credit for the course. Students may NOT participate in the course and register for the college credit at the conclusion of the course. Please check the EWU in the High School website for deadlines: </w:t>
      </w:r>
      <w:r w:rsidDel="00000000" w:rsidR="00000000" w:rsidRPr="00000000">
        <w:rPr>
          <w:rFonts w:ascii="Arial" w:cs="Arial" w:eastAsia="Arial" w:hAnsi="Arial"/>
          <w:color w:val="e01837"/>
          <w:u w:val="single"/>
          <w:rtl w:val="0"/>
        </w:rPr>
        <w:t xml:space="preserve">https://www.ewu.edu/highschool/ewu-in-the-high-school/dates-deadlines/.</w:t>
      </w:r>
      <w:r w:rsidDel="00000000" w:rsidR="00000000" w:rsidRPr="00000000">
        <w:rPr>
          <w:rtl w:val="0"/>
        </w:rPr>
        <w:t xml:space="preserve">  </w:t>
      </w:r>
    </w:p>
    <w:p w:rsidR="00000000" w:rsidDel="00000000" w:rsidP="00000000" w:rsidRDefault="00000000" w:rsidRPr="00000000" w14:paraId="0000008B">
      <w:pPr>
        <w:pStyle w:val="Heading2"/>
        <w:rPr/>
      </w:pPr>
      <w:r w:rsidDel="00000000" w:rsidR="00000000" w:rsidRPr="00000000">
        <w:rPr>
          <w:rtl w:val="0"/>
        </w:rPr>
        <w:t xml:space="preserve">Withdrawal Process</w:t>
      </w:r>
    </w:p>
    <w:p w:rsidR="00000000" w:rsidDel="00000000" w:rsidP="00000000" w:rsidRDefault="00000000" w:rsidRPr="00000000" w14:paraId="0000008C">
      <w:pPr>
        <w:rPr/>
      </w:pPr>
      <w:r w:rsidDel="00000000" w:rsidR="00000000" w:rsidRPr="00000000">
        <w:rPr>
          <w:rtl w:val="0"/>
        </w:rPr>
        <w:t xml:space="preserve">Students wishing to withdraw from a course must inform their high school instructor and counselor who will then complete a Course Drop Form and email the form to the EWU in the High School office.</w:t>
      </w:r>
    </w:p>
    <w:p w:rsidR="00000000" w:rsidDel="00000000" w:rsidP="00000000" w:rsidRDefault="00000000" w:rsidRPr="00000000" w14:paraId="0000008D">
      <w:pPr>
        <w:pStyle w:val="Heading1"/>
        <w:rPr/>
      </w:pPr>
      <w:r w:rsidDel="00000000" w:rsidR="00000000" w:rsidRPr="00000000">
        <w:rPr>
          <w:rtl w:val="0"/>
        </w:rPr>
        <w:t xml:space="preserve">Information Essential to Student Success in EWU Courses</w:t>
      </w:r>
    </w:p>
    <w:p w:rsidR="00000000" w:rsidDel="00000000" w:rsidP="00000000" w:rsidRDefault="00000000" w:rsidRPr="00000000" w14:paraId="0000008E">
      <w:pPr>
        <w:pStyle w:val="Heading2"/>
        <w:rPr/>
      </w:pPr>
      <w:r w:rsidDel="00000000" w:rsidR="00000000" w:rsidRPr="00000000">
        <w:rPr>
          <w:rtl w:val="0"/>
        </w:rPr>
        <w:t xml:space="preserve">Academic Integrity </w:t>
      </w:r>
    </w:p>
    <w:p w:rsidR="00000000" w:rsidDel="00000000" w:rsidP="00000000" w:rsidRDefault="00000000" w:rsidRPr="00000000" w14:paraId="0000008F">
      <w:pPr>
        <w:rPr>
          <w:rFonts w:ascii="Arial" w:cs="Arial" w:eastAsia="Arial" w:hAnsi="Arial"/>
          <w:color w:val="e01837"/>
          <w:u w:val="single"/>
        </w:rPr>
      </w:pPr>
      <w:r w:rsidDel="00000000" w:rsidR="00000000" w:rsidRPr="00000000">
        <w:rPr>
          <w:rtl w:val="0"/>
        </w:rPr>
        <w:t xml:space="preserve">Academic Integrity is the cornerstone of the university. Any student who attempts to gain an unfair advantage over other students by violating the Academic Integrity policy may be reported to the university and may receive a sanction up to and including XF for the course, suspension, or expulsion from the university. This policy is on the EWU web site.</w:t>
      </w:r>
      <w:hyperlink r:id="rId6">
        <w:r w:rsidDel="00000000" w:rsidR="00000000" w:rsidRPr="00000000">
          <w:rPr>
            <w:rFonts w:ascii="Arial" w:cs="Arial" w:eastAsia="Arial" w:hAnsi="Arial"/>
            <w:color w:val="e01837"/>
            <w:u w:val="single"/>
            <w:rtl w:val="0"/>
          </w:rPr>
          <w:t xml:space="preserve">https://inside.ewu.edu/policies/knowledge-base/wac-172-90-student-academic-integrity-3/</w:t>
        </w:r>
      </w:hyperlink>
      <w:r w:rsidDel="00000000" w:rsidR="00000000" w:rsidRPr="00000000">
        <w:rPr>
          <w:rtl w:val="0"/>
        </w:rPr>
      </w:r>
    </w:p>
    <w:p w:rsidR="00000000" w:rsidDel="00000000" w:rsidP="00000000" w:rsidRDefault="00000000" w:rsidRPr="00000000" w14:paraId="00000090">
      <w:pPr>
        <w:pStyle w:val="Heading2"/>
        <w:rPr/>
      </w:pPr>
      <w:r w:rsidDel="00000000" w:rsidR="00000000" w:rsidRPr="00000000">
        <w:rPr>
          <w:rtl w:val="0"/>
        </w:rPr>
        <w:t xml:space="preserve">ADA Statement: </w:t>
      </w:r>
    </w:p>
    <w:p w:rsidR="00000000" w:rsidDel="00000000" w:rsidP="00000000" w:rsidRDefault="00000000" w:rsidRPr="00000000" w14:paraId="00000091">
      <w:pPr>
        <w:pStyle w:val="Heading2"/>
        <w:spacing w:before="0" w:lineRule="auto"/>
        <w:rPr>
          <w:b w:val="0"/>
          <w:color w:val="252122"/>
        </w:rPr>
      </w:pPr>
      <w:r w:rsidDel="00000000" w:rsidR="00000000" w:rsidRPr="00000000">
        <w:rPr>
          <w:b w:val="0"/>
          <w:color w:val="252122"/>
          <w:rtl w:val="0"/>
        </w:rPr>
        <w:t xml:space="preserve">Eastern Washington University is committed to providing support for students with disabilities. If you are a student with physical, learning, emotional, or psychological disabilities needing an accommodation, you are encouraged to stop by Student Accommodation and Support Services (SASS), HAR 015 or call 509-359-6871.</w:t>
      </w:r>
    </w:p>
    <w:p w:rsidR="00000000" w:rsidDel="00000000" w:rsidP="00000000" w:rsidRDefault="00000000" w:rsidRPr="00000000" w14:paraId="00000092">
      <w:pPr>
        <w:pStyle w:val="Heading2"/>
        <w:rPr/>
      </w:pPr>
      <w:r w:rsidDel="00000000" w:rsidR="00000000" w:rsidRPr="00000000">
        <w:rPr>
          <w:rtl w:val="0"/>
        </w:rPr>
        <w:t xml:space="preserve">Equal Opportunity Statement: </w:t>
      </w:r>
    </w:p>
    <w:p w:rsidR="00000000" w:rsidDel="00000000" w:rsidP="00000000" w:rsidRDefault="00000000" w:rsidRPr="00000000" w14:paraId="00000093">
      <w:pPr>
        <w:pStyle w:val="Heading2"/>
        <w:spacing w:before="0" w:lineRule="auto"/>
        <w:rPr>
          <w:b w:val="0"/>
          <w:color w:val="252122"/>
        </w:rPr>
      </w:pPr>
      <w:r w:rsidDel="00000000" w:rsidR="00000000" w:rsidRPr="00000000">
        <w:rPr>
          <w:b w:val="0"/>
          <w:color w:val="252122"/>
          <w:rtl w:val="0"/>
        </w:rPr>
        <w:t xml:space="preserve">Eastern Washington University does not discriminate in its programs and activities on the basis of race, color, creed, religion, national origin, sex, pregnancy, sexual orientation, gender identity/expression, genetic information, age, marital status, families with children, protected veteran or military status, HIV or hepatitis C, status as a mother breastfeeding her child, or the presence of any sensory, mental, or physical disability or the use of a trained guide dog or service animal by a person with a disability, as provided for and to the extent required by state and federal laws.</w:t>
      </w:r>
    </w:p>
    <w:p w:rsidR="00000000" w:rsidDel="00000000" w:rsidP="00000000" w:rsidRDefault="00000000" w:rsidRPr="00000000" w14:paraId="00000094">
      <w:pPr>
        <w:pStyle w:val="Heading2"/>
        <w:rPr/>
      </w:pPr>
      <w:r w:rsidDel="00000000" w:rsidR="00000000" w:rsidRPr="00000000">
        <w:rPr>
          <w:rtl w:val="0"/>
        </w:rPr>
        <w:t xml:space="preserve">Religious Accommodation:</w:t>
      </w:r>
    </w:p>
    <w:p w:rsidR="00000000" w:rsidDel="00000000" w:rsidP="00000000" w:rsidRDefault="00000000" w:rsidRPr="00000000" w14:paraId="00000095">
      <w:pPr>
        <w:rPr>
          <w:rFonts w:ascii="Arial" w:cs="Arial" w:eastAsia="Arial" w:hAnsi="Arial"/>
          <w:color w:val="e01837"/>
          <w:u w:val="single"/>
        </w:rPr>
      </w:pPr>
      <w:r w:rsidDel="00000000" w:rsidR="00000000" w:rsidRPr="00000000">
        <w:rPr>
          <w:rtl w:val="0"/>
        </w:rPr>
        <w:t xml:space="preserve">According to </w:t>
      </w:r>
      <w:hyperlink r:id="rId7">
        <w:r w:rsidDel="00000000" w:rsidR="00000000" w:rsidRPr="00000000">
          <w:rPr>
            <w:rFonts w:ascii="Arial" w:cs="Arial" w:eastAsia="Arial" w:hAnsi="Arial"/>
            <w:color w:val="e01837"/>
            <w:u w:val="single"/>
            <w:rtl w:val="0"/>
          </w:rPr>
          <w:t xml:space="preserve">Washington State statute</w:t>
        </w:r>
      </w:hyperlink>
      <w:r w:rsidDel="00000000" w:rsidR="00000000" w:rsidRPr="00000000">
        <w:rPr>
          <w:rtl w:val="0"/>
        </w:rPr>
        <w:t xml:space="preserve"> and </w:t>
      </w:r>
      <w:hyperlink r:id="rId8">
        <w:r w:rsidDel="00000000" w:rsidR="00000000" w:rsidRPr="00000000">
          <w:rPr>
            <w:rFonts w:ascii="Arial" w:cs="Arial" w:eastAsia="Arial" w:hAnsi="Arial"/>
            <w:color w:val="e01837"/>
            <w:u w:val="single"/>
            <w:rtl w:val="0"/>
          </w:rPr>
          <w:t xml:space="preserve">EWU Policy,</w:t>
        </w:r>
      </w:hyperlink>
      <w:r w:rsidDel="00000000" w:rsidR="00000000" w:rsidRPr="00000000">
        <w:rPr>
          <w:rtl w:val="0"/>
        </w:rPr>
        <w:t xml:space="preserve"> students may request accommodation for reasons of faith or conscience, including observance of Religious Holidays. Students must request this accommodation using the following link, which includes more information about the policy and the process: </w:t>
      </w:r>
      <w:hyperlink r:id="rId9">
        <w:r w:rsidDel="00000000" w:rsidR="00000000" w:rsidRPr="00000000">
          <w:rPr>
            <w:rFonts w:ascii="Arial" w:cs="Arial" w:eastAsia="Arial" w:hAnsi="Arial"/>
            <w:color w:val="e01837"/>
            <w:u w:val="single"/>
            <w:rtl w:val="0"/>
          </w:rPr>
          <w:t xml:space="preserve">Holidays and Religious Accommodation form.</w:t>
        </w:r>
      </w:hyperlink>
      <w:r w:rsidDel="00000000" w:rsidR="00000000" w:rsidRPr="00000000">
        <w:rPr>
          <w:rtl w:val="0"/>
        </w:rPr>
      </w:r>
    </w:p>
    <w:p w:rsidR="00000000" w:rsidDel="00000000" w:rsidP="00000000" w:rsidRDefault="00000000" w:rsidRPr="00000000" w14:paraId="00000096">
      <w:pPr>
        <w:pStyle w:val="Heading1"/>
        <w:rPr/>
      </w:pPr>
      <w:r w:rsidDel="00000000" w:rsidR="00000000" w:rsidRPr="00000000">
        <w:rPr>
          <w:rtl w:val="0"/>
        </w:rPr>
        <w:t xml:space="preserve">EWU in the High School Accreditation</w:t>
      </w:r>
    </w:p>
    <w:p w:rsidR="00000000" w:rsidDel="00000000" w:rsidP="00000000" w:rsidRDefault="00000000" w:rsidRPr="00000000" w14:paraId="00000097">
      <w:pPr>
        <w:pStyle w:val="Heading1"/>
        <w:spacing w:before="0" w:lineRule="auto"/>
        <w:rPr>
          <w:b w:val="0"/>
          <w:sz w:val="22"/>
          <w:szCs w:val="22"/>
        </w:rPr>
      </w:pPr>
      <w:r w:rsidDel="00000000" w:rsidR="00000000" w:rsidRPr="00000000">
        <w:rPr>
          <w:b w:val="0"/>
          <w:sz w:val="22"/>
          <w:szCs w:val="22"/>
          <w:rtl w:val="0"/>
        </w:rPr>
        <w:t xml:space="preserve">EWU in the High School is accredited by the National Alliance of Concurrent Enrollment Partnerships (NACEP). NACEP accreditation distinguishes high-quality concurrent enrollment partnership that meets rigorous national standards in the areas of curriculum, faculty, students, assessment, and program evaluation. Programs earn accreditation after an extensive self-study and comprehensive peer-review and by the approval of the NACEP Accreditation Commission.</w:t>
      </w:r>
    </w:p>
    <w:p w:rsidR="00000000" w:rsidDel="00000000" w:rsidP="00000000" w:rsidRDefault="00000000" w:rsidRPr="00000000" w14:paraId="00000098">
      <w:pPr>
        <w:pStyle w:val="Heading1"/>
        <w:rPr/>
      </w:pPr>
      <w:r w:rsidDel="00000000" w:rsidR="00000000" w:rsidRPr="00000000">
        <w:rPr>
          <w:rtl w:val="0"/>
        </w:rPr>
        <w:t xml:space="preserve">Additional information and resources </w:t>
      </w:r>
    </w:p>
    <w:p w:rsidR="00000000" w:rsidDel="00000000" w:rsidP="00000000" w:rsidRDefault="00000000" w:rsidRPr="00000000" w14:paraId="00000099">
      <w:pPr>
        <w:pStyle w:val="Heading2"/>
        <w:rPr/>
      </w:pPr>
      <w:r w:rsidDel="00000000" w:rsidR="00000000" w:rsidRPr="00000000">
        <w:rPr>
          <w:rtl w:val="0"/>
        </w:rPr>
        <w:t xml:space="preserve">Add a subheading </w:t>
      </w:r>
    </w:p>
    <w:p w:rsidR="00000000" w:rsidDel="00000000" w:rsidP="00000000" w:rsidRDefault="00000000" w:rsidRPr="00000000" w14:paraId="0000009A">
      <w:pPr>
        <w:rPr/>
      </w:pPr>
      <w:r w:rsidDel="00000000" w:rsidR="00000000" w:rsidRPr="00000000">
        <w:rPr>
          <w:rtl w:val="0"/>
        </w:rPr>
        <w:t xml:space="preserve">Add text.</w:t>
      </w:r>
    </w:p>
    <w:sectPr>
      <w:headerReference r:id="rId10" w:type="default"/>
      <w:footerReference r:id="rId11" w:type="default"/>
      <w:pgSz w:h="15840" w:w="12240" w:orient="portrait"/>
      <w:pgMar w:bottom="1152" w:top="864" w:left="1008" w:right="1008"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rebuchet MS"/>
  <w:font w:name="Arial Unicode MS"/>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0">
    <w:pPr>
      <w:keepNext w:val="0"/>
      <w:keepLines w:val="0"/>
      <w:pageBreakBefore w:val="0"/>
      <w:widowControl w:val="1"/>
      <w:pBdr>
        <w:top w:color="b7332e" w:space="6" w:sz="4" w:val="single"/>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1"/>
        <w:i w:val="0"/>
        <w:smallCaps w:val="0"/>
        <w:strike w:val="0"/>
        <w:color w:val="262626"/>
        <w:sz w:val="22"/>
        <w:szCs w:val="22"/>
        <w:u w:val="none"/>
        <w:shd w:fill="auto" w:val="clear"/>
        <w:vertAlign w:val="baseline"/>
      </w:rPr>
    </w:pPr>
    <w:r w:rsidDel="00000000" w:rsidR="00000000" w:rsidRPr="00000000">
      <w:rPr>
        <w:rFonts w:ascii="Arial" w:cs="Arial" w:eastAsia="Arial" w:hAnsi="Arial"/>
        <w:b w:val="1"/>
        <w:i w:val="0"/>
        <w:smallCaps w:val="0"/>
        <w:strike w:val="0"/>
        <w:color w:val="262626"/>
        <w:sz w:val="22"/>
        <w:szCs w:val="22"/>
        <w:u w:val="none"/>
        <w:shd w:fill="auto" w:val="clear"/>
        <w:vertAlign w:val="baseline"/>
        <w:rtl w:val="0"/>
      </w:rPr>
      <w:t xml:space="preserve">Page </w:t>
    </w:r>
    <w:r w:rsidDel="00000000" w:rsidR="00000000" w:rsidRPr="00000000">
      <w:rPr>
        <w:rFonts w:ascii="Arial" w:cs="Arial" w:eastAsia="Arial" w:hAnsi="Arial"/>
        <w:b w:val="1"/>
        <w:i w:val="0"/>
        <w:smallCaps w:val="0"/>
        <w:strike w:val="0"/>
        <w:color w:val="262626"/>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6"/>
      <w:tblW w:w="10224.0" w:type="dxa"/>
      <w:jc w:val="left"/>
      <w:tblLayout w:type="fixed"/>
      <w:tblLook w:val="0400"/>
    </w:tblPr>
    <w:tblGrid>
      <w:gridCol w:w="3408"/>
      <w:gridCol w:w="3409"/>
      <w:gridCol w:w="3407"/>
      <w:tblGridChange w:id="0">
        <w:tblGrid>
          <w:gridCol w:w="3408"/>
          <w:gridCol w:w="3409"/>
          <w:gridCol w:w="3407"/>
        </w:tblGrid>
      </w:tblGridChange>
    </w:tblGrid>
    <w:tr>
      <w:trPr>
        <w:cantSplit w:val="0"/>
        <w:trHeight w:val="720" w:hRule="atLeast"/>
        <w:tblHeader w:val="0"/>
      </w:trPr>
      <w:tc>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d6615c"/>
              <w:sz w:val="22"/>
              <w:szCs w:val="22"/>
              <w:u w:val="none"/>
              <w:shd w:fill="auto" w:val="clear"/>
              <w:vertAlign w:val="baseline"/>
            </w:rPr>
          </w:pPr>
          <w:r w:rsidDel="00000000" w:rsidR="00000000" w:rsidRPr="00000000">
            <w:rPr>
              <w:rFonts w:ascii="Arial" w:cs="Arial" w:eastAsia="Arial" w:hAnsi="Arial"/>
              <w:b w:val="0"/>
              <w:i w:val="0"/>
              <w:smallCaps w:val="0"/>
              <w:strike w:val="0"/>
              <w:color w:val="d6615c"/>
              <w:sz w:val="22"/>
              <w:szCs w:val="22"/>
              <w:u w:val="none"/>
              <w:shd w:fill="auto" w:val="clear"/>
              <w:vertAlign w:val="baseline"/>
            </w:rPr>
            <w:drawing>
              <wp:inline distB="0" distT="0" distL="0" distR="0">
                <wp:extent cx="1689745" cy="648862"/>
                <wp:effectExtent b="0" l="0" r="0" t="0"/>
                <wp:docPr descr="A black and red text with black text&#10;&#10;Description automatically generated" id="1" name="image1.png"/>
                <a:graphic>
                  <a:graphicData uri="http://schemas.openxmlformats.org/drawingml/2006/picture">
                    <pic:pic>
                      <pic:nvPicPr>
                        <pic:cNvPr descr="A black and red text with black text&#10;&#10;Description automatically generated" id="0" name="image1.png"/>
                        <pic:cNvPicPr preferRelativeResize="0"/>
                      </pic:nvPicPr>
                      <pic:blipFill>
                        <a:blip r:embed="rId1"/>
                        <a:srcRect b="0" l="0" r="0" t="0"/>
                        <a:stretch>
                          <a:fillRect/>
                        </a:stretch>
                      </pic:blipFill>
                      <pic:spPr>
                        <a:xfrm>
                          <a:off x="0" y="0"/>
                          <a:ext cx="1689745" cy="648862"/>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0"/>
              <w:i w:val="0"/>
              <w:smallCaps w:val="0"/>
              <w:strike w:val="0"/>
              <w:color w:val="d6615c"/>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Arial" w:cs="Arial" w:eastAsia="Arial" w:hAnsi="Arial"/>
              <w:b w:val="0"/>
              <w:i w:val="0"/>
              <w:smallCaps w:val="0"/>
              <w:strike w:val="0"/>
              <w:color w:val="e01837"/>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252122"/>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 w:hanging="144"/>
      </w:pPr>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144" w:hanging="144"/>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252122"/>
        <w:sz w:val="22"/>
        <w:szCs w:val="22"/>
        <w:lang w:val="en-US"/>
      </w:rPr>
    </w:rPrDefault>
    <w:pPrDefault>
      <w:pPr>
        <w:spacing w:after="12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80" w:before="400" w:lineRule="auto"/>
    </w:pPr>
    <w:rPr>
      <w:b w:val="1"/>
      <w:sz w:val="24"/>
      <w:szCs w:val="24"/>
    </w:rPr>
  </w:style>
  <w:style w:type="paragraph" w:styleId="Heading2">
    <w:name w:val="heading 2"/>
    <w:basedOn w:val="Normal"/>
    <w:next w:val="Normal"/>
    <w:pPr>
      <w:keepNext w:val="1"/>
      <w:keepLines w:val="1"/>
      <w:spacing w:after="80" w:before="200" w:lineRule="auto"/>
    </w:pPr>
    <w:rPr>
      <w:b w:val="1"/>
      <w:color w:val="e01837"/>
    </w:rPr>
  </w:style>
  <w:style w:type="paragraph" w:styleId="Heading3">
    <w:name w:val="heading 3"/>
    <w:basedOn w:val="Normal"/>
    <w:next w:val="Normal"/>
    <w:pPr>
      <w:keepNext w:val="1"/>
      <w:keepLines w:val="1"/>
      <w:spacing w:after="0" w:before="40" w:lineRule="auto"/>
    </w:pPr>
    <w:rPr>
      <w:rFonts w:ascii="Trebuchet MS" w:cs="Trebuchet MS" w:eastAsia="Trebuchet MS" w:hAnsi="Trebuchet MS"/>
      <w:color w:val="79221e"/>
      <w:sz w:val="24"/>
      <w:szCs w:val="24"/>
    </w:rPr>
  </w:style>
  <w:style w:type="paragraph" w:styleId="Heading4">
    <w:name w:val="heading 4"/>
    <w:basedOn w:val="Normal"/>
    <w:next w:val="Normal"/>
    <w:pPr>
      <w:keepNext w:val="1"/>
      <w:keepLines w:val="1"/>
      <w:spacing w:after="0" w:before="40" w:lineRule="auto"/>
    </w:pPr>
    <w:rPr>
      <w:rFonts w:ascii="Trebuchet MS" w:cs="Trebuchet MS" w:eastAsia="Trebuchet MS" w:hAnsi="Trebuchet MS"/>
      <w:i w:val="1"/>
      <w:color w:val="b7332e"/>
    </w:rPr>
  </w:style>
  <w:style w:type="paragraph" w:styleId="Heading5">
    <w:name w:val="heading 5"/>
    <w:basedOn w:val="Normal"/>
    <w:next w:val="Normal"/>
    <w:pPr>
      <w:keepNext w:val="1"/>
      <w:keepLines w:val="1"/>
      <w:spacing w:after="0" w:before="40" w:lineRule="auto"/>
    </w:pPr>
    <w:rPr>
      <w:rFonts w:ascii="Trebuchet MS" w:cs="Trebuchet MS" w:eastAsia="Trebuchet MS" w:hAnsi="Trebuchet MS"/>
      <w:color w:val="b7332e"/>
    </w:rPr>
  </w:style>
  <w:style w:type="paragraph" w:styleId="Heading6">
    <w:name w:val="heading 6"/>
    <w:basedOn w:val="Normal"/>
    <w:next w:val="Normal"/>
    <w:pPr>
      <w:keepNext w:val="1"/>
      <w:keepLines w:val="1"/>
      <w:spacing w:after="0" w:before="40" w:lineRule="auto"/>
    </w:pPr>
    <w:rPr>
      <w:rFonts w:ascii="Trebuchet MS" w:cs="Trebuchet MS" w:eastAsia="Trebuchet MS" w:hAnsi="Trebuchet MS"/>
      <w:color w:val="79221e"/>
    </w:rPr>
  </w:style>
  <w:style w:type="paragraph" w:styleId="Title">
    <w:name w:val="Title"/>
    <w:basedOn w:val="Normal"/>
    <w:next w:val="Normal"/>
    <w:pPr>
      <w:spacing w:after="80" w:lineRule="auto"/>
    </w:pPr>
    <w:rPr>
      <w:b w:val="1"/>
      <w:color w:val="e01837"/>
      <w:sz w:val="44"/>
      <w:szCs w:val="44"/>
    </w:rPr>
  </w:style>
  <w:style w:type="paragraph" w:styleId="Subtitle">
    <w:name w:val="Subtitle"/>
    <w:basedOn w:val="Normal"/>
    <w:next w:val="Normal"/>
    <w:pPr>
      <w:spacing w:after="800" w:lineRule="auto"/>
    </w:pPr>
    <w:rPr>
      <w:b w:val="1"/>
      <w:sz w:val="24"/>
      <w:szCs w:val="24"/>
    </w:rPr>
  </w:style>
  <w:style w:type="table" w:styleId="Table1">
    <w:basedOn w:val="TableNormal"/>
    <w:pPr>
      <w:spacing w:after="0" w:lineRule="auto"/>
    </w:pPr>
    <w:tblPr>
      <w:tblStyleRowBandSize w:val="1"/>
      <w:tblStyleColBandSize w:val="1"/>
      <w:tblCellMar>
        <w:top w:w="0.0" w:type="dxa"/>
        <w:left w:w="0.0" w:type="dxa"/>
        <w:bottom w:w="0.0" w:type="dxa"/>
        <w:right w:w="0.0" w:type="dxa"/>
      </w:tblCellMar>
    </w:tblPr>
    <w:tblStylePr w:type="firstRow">
      <w:pPr>
        <w:spacing w:after="0" w:lineRule="auto"/>
      </w:pPr>
      <w:rPr>
        <w:rFonts w:ascii="Trebuchet MS" w:cs="Trebuchet MS" w:eastAsia="Trebuchet MS" w:hAnsi="Trebuchet MS"/>
        <w:b w:val="1"/>
        <w:color w:val="b7332e"/>
        <w:sz w:val="22"/>
        <w:szCs w:val="22"/>
      </w:rPr>
    </w:tblStylePr>
  </w:style>
  <w:style w:type="table" w:styleId="Table2">
    <w:basedOn w:val="TableNormal"/>
    <w:pPr>
      <w:spacing w:after="80" w:before="80" w:lineRule="auto"/>
    </w:pPr>
    <w:tblPr>
      <w:tblStyleRowBandSize w:val="1"/>
      <w:tblStyleColBandSize w:val="1"/>
      <w:tblCellMar>
        <w:top w:w="0.0" w:type="dxa"/>
        <w:left w:w="0.0" w:type="dxa"/>
        <w:bottom w:w="0.0" w:type="dxa"/>
        <w:right w:w="0.0" w:type="dxa"/>
      </w:tblCellMar>
    </w:tblPr>
    <w:tblStylePr w:type="firstCol">
      <w:rPr>
        <w:b w:val="1"/>
        <w:color w:val="262626"/>
      </w:rPr>
    </w:tblStylePr>
    <w:tblStylePr w:type="firstRow">
      <w:pPr>
        <w:spacing w:after="0" w:before="0" w:lineRule="auto"/>
      </w:pPr>
      <w:rPr>
        <w:rFonts w:ascii="Trebuchet MS" w:cs="Trebuchet MS" w:eastAsia="Trebuchet MS" w:hAnsi="Trebuchet MS"/>
        <w:b w:val="1"/>
        <w:color w:val="b7332e"/>
        <w:sz w:val="22"/>
        <w:szCs w:val="22"/>
      </w:rPr>
      <w:tcPr>
        <w:tcBorders>
          <w:top w:color="000000" w:space="0" w:sz="0" w:val="nil"/>
          <w:left w:color="000000" w:space="0" w:sz="0" w:val="nil"/>
          <w:bottom w:color="b7332e" w:space="0" w:sz="4" w:val="single"/>
          <w:right w:color="000000" w:space="0" w:sz="0" w:val="nil"/>
          <w:insideH w:color="000000" w:space="0" w:sz="0" w:val="nil"/>
          <w:insideV w:color="000000" w:space="0" w:sz="0" w:val="nil"/>
        </w:tcBorders>
      </w:tcPr>
    </w:tblStylePr>
  </w:style>
  <w:style w:type="table" w:styleId="Table3">
    <w:basedOn w:val="TableNormal"/>
    <w:pPr>
      <w:spacing w:after="80" w:before="80" w:lineRule="auto"/>
    </w:pPr>
    <w:tblPr>
      <w:tblStyleRowBandSize w:val="1"/>
      <w:tblStyleColBandSize w:val="1"/>
      <w:tblCellMar>
        <w:top w:w="0.0" w:type="dxa"/>
        <w:left w:w="0.0" w:type="dxa"/>
        <w:bottom w:w="0.0" w:type="dxa"/>
        <w:right w:w="0.0" w:type="dxa"/>
      </w:tblCellMar>
    </w:tblPr>
    <w:tblStylePr w:type="firstCol">
      <w:rPr>
        <w:b w:val="1"/>
        <w:color w:val="262626"/>
      </w:rPr>
    </w:tblStylePr>
    <w:tblStylePr w:type="firstRow">
      <w:pPr>
        <w:spacing w:after="0" w:before="0" w:lineRule="auto"/>
      </w:pPr>
      <w:rPr>
        <w:rFonts w:ascii="Trebuchet MS" w:cs="Trebuchet MS" w:eastAsia="Trebuchet MS" w:hAnsi="Trebuchet MS"/>
        <w:b w:val="1"/>
        <w:color w:val="b7332e"/>
        <w:sz w:val="22"/>
        <w:szCs w:val="22"/>
      </w:rPr>
      <w:tcPr>
        <w:tcBorders>
          <w:top w:color="000000" w:space="0" w:sz="0" w:val="nil"/>
          <w:left w:color="000000" w:space="0" w:sz="0" w:val="nil"/>
          <w:bottom w:color="b7332e" w:space="0" w:sz="4" w:val="single"/>
          <w:right w:color="000000" w:space="0" w:sz="0" w:val="nil"/>
          <w:insideH w:color="000000" w:space="0" w:sz="0" w:val="nil"/>
          <w:insideV w:color="000000" w:space="0" w:sz="0" w:val="nil"/>
        </w:tcBorders>
      </w:tcPr>
    </w:tblStylePr>
  </w:style>
  <w:style w:type="table" w:styleId="Table4">
    <w:basedOn w:val="TableNormal"/>
    <w:pPr>
      <w:spacing w:after="80" w:before="80" w:lineRule="auto"/>
    </w:pPr>
    <w:tblPr>
      <w:tblStyleRowBandSize w:val="1"/>
      <w:tblStyleColBandSize w:val="1"/>
      <w:tblCellMar>
        <w:top w:w="0.0" w:type="dxa"/>
        <w:left w:w="0.0" w:type="dxa"/>
        <w:bottom w:w="0.0" w:type="dxa"/>
        <w:right w:w="0.0" w:type="dxa"/>
      </w:tblCellMar>
    </w:tblPr>
    <w:tblStylePr w:type="firstCol">
      <w:rPr>
        <w:b w:val="1"/>
        <w:color w:val="262626"/>
      </w:rPr>
    </w:tblStylePr>
    <w:tblStylePr w:type="firstRow">
      <w:pPr>
        <w:spacing w:after="0" w:before="0" w:lineRule="auto"/>
      </w:pPr>
      <w:rPr>
        <w:rFonts w:ascii="Trebuchet MS" w:cs="Trebuchet MS" w:eastAsia="Trebuchet MS" w:hAnsi="Trebuchet MS"/>
        <w:b w:val="1"/>
        <w:color w:val="b7332e"/>
        <w:sz w:val="22"/>
        <w:szCs w:val="22"/>
      </w:rPr>
      <w:tcPr>
        <w:tcBorders>
          <w:top w:color="000000" w:space="0" w:sz="0" w:val="nil"/>
          <w:left w:color="000000" w:space="0" w:sz="0" w:val="nil"/>
          <w:bottom w:color="b7332e" w:space="0" w:sz="4" w:val="single"/>
          <w:right w:color="000000" w:space="0" w:sz="0" w:val="nil"/>
          <w:insideH w:color="000000" w:space="0" w:sz="0" w:val="nil"/>
          <w:insideV w:color="000000" w:space="0" w:sz="0" w:val="nil"/>
        </w:tcBorders>
      </w:tcPr>
    </w:tblStylePr>
  </w:style>
  <w:style w:type="table" w:styleId="Table5">
    <w:basedOn w:val="TableNormal"/>
    <w:pPr>
      <w:spacing w:after="80" w:before="80" w:lineRule="auto"/>
    </w:pPr>
    <w:tblPr>
      <w:tblStyleRowBandSize w:val="1"/>
      <w:tblStyleColBandSize w:val="1"/>
      <w:tblCellMar>
        <w:top w:w="0.0" w:type="dxa"/>
        <w:left w:w="0.0" w:type="dxa"/>
        <w:bottom w:w="0.0" w:type="dxa"/>
        <w:right w:w="0.0" w:type="dxa"/>
      </w:tblCellMar>
    </w:tblPr>
    <w:tblStylePr w:type="firstCol">
      <w:rPr>
        <w:b w:val="1"/>
        <w:color w:val="262626"/>
      </w:rPr>
    </w:tblStylePr>
    <w:tblStylePr w:type="firstRow">
      <w:pPr>
        <w:spacing w:after="0" w:before="0" w:lineRule="auto"/>
      </w:pPr>
      <w:rPr>
        <w:rFonts w:ascii="Trebuchet MS" w:cs="Trebuchet MS" w:eastAsia="Trebuchet MS" w:hAnsi="Trebuchet MS"/>
        <w:b w:val="1"/>
        <w:color w:val="b7332e"/>
        <w:sz w:val="22"/>
        <w:szCs w:val="22"/>
      </w:rPr>
      <w:tcPr>
        <w:tcBorders>
          <w:top w:color="000000" w:space="0" w:sz="0" w:val="nil"/>
          <w:left w:color="000000" w:space="0" w:sz="0" w:val="nil"/>
          <w:bottom w:color="b7332e" w:space="0" w:sz="4" w:val="single"/>
          <w:right w:color="000000" w:space="0" w:sz="0" w:val="nil"/>
          <w:insideH w:color="000000" w:space="0" w:sz="0" w:val="nil"/>
          <w:insideV w:color="000000" w:space="0" w:sz="0" w:val="nil"/>
        </w:tcBorders>
      </w:tcPr>
    </w:tblStylePr>
  </w:style>
  <w:style w:type="table" w:styleId="Table6">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inside.ewu.edu/studentaffairs/holidays-and-religious-accommodations/" TargetMode="External"/><Relationship Id="rId5" Type="http://schemas.openxmlformats.org/officeDocument/2006/relationships/styles" Target="styles.xml"/><Relationship Id="rId6" Type="http://schemas.openxmlformats.org/officeDocument/2006/relationships/hyperlink" Target="https://inside.ewu.edu/policies/knowledge-base/wac-172-90-student-academic-integrity-3/" TargetMode="External"/><Relationship Id="rId7" Type="http://schemas.openxmlformats.org/officeDocument/2006/relationships/hyperlink" Target="https://app.leg.wa.gov/RCW/default.aspx?cite=28B.137.010" TargetMode="External"/><Relationship Id="rId8" Type="http://schemas.openxmlformats.org/officeDocument/2006/relationships/hyperlink" Target="https://inside.ewu.edu/policies/knowledge-base/ewu-403-01-holiday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